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7861" w14:textId="5C50B7DD" w:rsidR="00B063F3" w:rsidRPr="005B3C72" w:rsidRDefault="00BB3DD7" w:rsidP="003755EB">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14:anchorId="1F0606AC" wp14:editId="453AAB42">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14:anchorId="76C8D458" wp14:editId="11873E37">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5B3C72">
        <w:rPr>
          <w:rFonts w:ascii="Times New Roman" w:hAnsi="Times New Roman" w:cs="Times New Roman"/>
          <w:b/>
          <w:bCs/>
          <w:sz w:val="28"/>
          <w:szCs w:val="28"/>
          <w:lang w:val="en-US"/>
        </w:rPr>
        <w:t>EDUKATIF: JURNAL ILMU PENDIDIKAN</w:t>
      </w:r>
    </w:p>
    <w:p w14:paraId="5910FE00" w14:textId="77777777" w:rsidR="005B3C72" w:rsidRPr="004A51D1" w:rsidRDefault="005B3C72" w:rsidP="003755EB">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14:paraId="7BED1AE4" w14:textId="77777777" w:rsidR="00B063F3" w:rsidRPr="00C7749E" w:rsidRDefault="00B063F3" w:rsidP="003755EB">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14:paraId="522D9550" w14:textId="77777777"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14:paraId="39C5FAE6" w14:textId="77777777" w:rsidR="00A137FA" w:rsidRDefault="00A137FA" w:rsidP="00A137FA">
      <w:pPr>
        <w:spacing w:after="120" w:line="240" w:lineRule="auto"/>
        <w:jc w:val="center"/>
        <w:rPr>
          <w:rFonts w:ascii="Times New Roman" w:hAnsi="Times New Roman"/>
          <w:b/>
          <w:sz w:val="28"/>
          <w:szCs w:val="28"/>
          <w:lang w:val="en-US"/>
        </w:rPr>
      </w:pPr>
    </w:p>
    <w:p w14:paraId="04EABE13" w14:textId="6D9CF417" w:rsidR="002F1248" w:rsidRPr="002F1248" w:rsidRDefault="002F1248" w:rsidP="002F1248">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bCs/>
          <w:color w:val="000000" w:themeColor="text1"/>
          <w:sz w:val="24"/>
          <w:szCs w:val="24"/>
        </w:rPr>
        <w:t>Manajemen</w:t>
      </w:r>
      <w:r w:rsidRPr="00D33833">
        <w:rPr>
          <w:rFonts w:ascii="Times New Roman" w:hAnsi="Times New Roman" w:cs="Times New Roman"/>
          <w:b/>
          <w:bCs/>
          <w:color w:val="000000" w:themeColor="text1"/>
          <w:sz w:val="24"/>
          <w:szCs w:val="24"/>
        </w:rPr>
        <w:t xml:space="preserve"> Informasi sebagai Penguatan Pemahaman Belajar </w:t>
      </w:r>
    </w:p>
    <w:p w14:paraId="3C8A9779" w14:textId="77777777" w:rsidR="002F1248" w:rsidRPr="00D33833" w:rsidRDefault="002F1248" w:rsidP="002F1248">
      <w:pPr>
        <w:spacing w:after="0" w:line="240" w:lineRule="auto"/>
        <w:jc w:val="center"/>
        <w:rPr>
          <w:rFonts w:ascii="Times New Roman" w:hAnsi="Times New Roman" w:cs="Times New Roman"/>
          <w:b/>
          <w:bCs/>
          <w:color w:val="000000" w:themeColor="text1"/>
          <w:sz w:val="24"/>
          <w:szCs w:val="24"/>
        </w:rPr>
      </w:pPr>
      <w:r w:rsidRPr="00D33833">
        <w:rPr>
          <w:rFonts w:ascii="Times New Roman" w:hAnsi="Times New Roman" w:cs="Times New Roman"/>
          <w:b/>
          <w:bCs/>
          <w:color w:val="000000" w:themeColor="text1"/>
          <w:sz w:val="24"/>
          <w:szCs w:val="24"/>
        </w:rPr>
        <w:t>di Era Pandemi Covid 19</w:t>
      </w:r>
    </w:p>
    <w:p w14:paraId="0DA347E0" w14:textId="2BE1DC1E" w:rsidR="004A51D1" w:rsidRDefault="004A51D1" w:rsidP="00504834">
      <w:pPr>
        <w:spacing w:after="0" w:line="240" w:lineRule="auto"/>
        <w:jc w:val="center"/>
        <w:rPr>
          <w:rFonts w:ascii="Times New Roman" w:hAnsi="Times New Roman" w:cs="Times New Roman"/>
          <w:b/>
          <w:lang w:val="en-US"/>
        </w:rPr>
      </w:pPr>
    </w:p>
    <w:p w14:paraId="1FF2F803" w14:textId="75868EC8" w:rsidR="00504834" w:rsidRPr="00F169D8" w:rsidRDefault="00C11950" w:rsidP="00C11950">
      <w:pPr>
        <w:spacing w:after="0" w:line="240" w:lineRule="auto"/>
        <w:jc w:val="center"/>
        <w:rPr>
          <w:rFonts w:ascii="Times New Roman" w:hAnsi="Times New Roman" w:cs="Times New Roman"/>
          <w:b/>
          <w:color w:val="000000" w:themeColor="text1"/>
          <w:lang w:val="sv-SE"/>
        </w:rPr>
      </w:pPr>
      <w:r w:rsidRPr="006D578D">
        <w:rPr>
          <w:rFonts w:ascii="Times New Roman" w:hAnsi="Times New Roman" w:cs="Times New Roman"/>
          <w:b/>
          <w:color w:val="000000" w:themeColor="text1"/>
          <w:sz w:val="24"/>
          <w:szCs w:val="24"/>
          <w:lang w:val="sv-SE"/>
        </w:rPr>
        <w:t>Zulhafizh</w:t>
      </w:r>
    </w:p>
    <w:p w14:paraId="6241A8A5" w14:textId="7E556E23" w:rsidR="004A51D1" w:rsidRPr="006D578D" w:rsidRDefault="00C11950" w:rsidP="00C11950">
      <w:pPr>
        <w:spacing w:after="0" w:line="240" w:lineRule="auto"/>
        <w:jc w:val="center"/>
        <w:rPr>
          <w:rFonts w:ascii="Times New Roman" w:hAnsi="Times New Roman" w:cs="Times New Roman"/>
          <w:noProof/>
          <w:color w:val="000000" w:themeColor="text1"/>
          <w:vertAlign w:val="superscript"/>
          <w:lang w:val="en-US"/>
        </w:rPr>
      </w:pPr>
      <w:r w:rsidRPr="006D578D">
        <w:rPr>
          <w:rFonts w:ascii="Times New Roman" w:hAnsi="Times New Roman" w:cs="Times New Roman"/>
          <w:noProof/>
          <w:color w:val="000000" w:themeColor="text1"/>
          <w:lang w:val="en-US"/>
        </w:rPr>
        <w:t>Universitas Riau</w:t>
      </w:r>
    </w:p>
    <w:p w14:paraId="0BEFBF86" w14:textId="19043768" w:rsidR="00BB0848" w:rsidRPr="00504834" w:rsidRDefault="00C11950" w:rsidP="00C11950">
      <w:pPr>
        <w:spacing w:after="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E-</w:t>
      </w:r>
      <w:r w:rsidR="00BB0848" w:rsidRPr="00B07624">
        <w:rPr>
          <w:rFonts w:ascii="Times New Roman" w:hAnsi="Times New Roman" w:cs="Times New Roman"/>
          <w:noProof/>
          <w:color w:val="000000" w:themeColor="text1"/>
        </w:rPr>
        <w:t xml:space="preserv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1" w:history="1">
        <w:r w:rsidRPr="00430159">
          <w:rPr>
            <w:rStyle w:val="Hyperlink"/>
            <w:rFonts w:ascii="Times New Roman" w:hAnsi="Times New Roman"/>
            <w:lang w:val="en-US"/>
          </w:rPr>
          <w:t>zulhafizh@lecturer.unri.ac.id</w:t>
        </w:r>
      </w:hyperlink>
      <w:r>
        <w:rPr>
          <w:rFonts w:ascii="Times New Roman" w:hAnsi="Times New Roman" w:cs="Times New Roman"/>
          <w:lang w:val="en-US"/>
        </w:rPr>
        <w:t xml:space="preserve"> </w:t>
      </w:r>
    </w:p>
    <w:p w14:paraId="3663D2C1" w14:textId="00799985" w:rsidR="004A51D1" w:rsidRPr="006D578D" w:rsidRDefault="009A7645" w:rsidP="006D578D">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14:anchorId="0C6A7C68" wp14:editId="6C334CA3">
                <wp:simplePos x="0" y="0"/>
                <wp:positionH relativeFrom="column">
                  <wp:posOffset>0</wp:posOffset>
                </wp:positionH>
                <wp:positionV relativeFrom="paragraph">
                  <wp:posOffset>128905</wp:posOffset>
                </wp:positionV>
                <wp:extent cx="6200775" cy="0"/>
                <wp:effectExtent l="9525" t="12065" r="9525" b="698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EF12ED"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14:paraId="2E98F73A" w14:textId="5C15F9B1"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14:paraId="3D513FFE" w14:textId="75E0D5EB" w:rsidR="004A51D1" w:rsidRDefault="00C11950" w:rsidP="004C281D">
      <w:pPr>
        <w:pStyle w:val="abstrak"/>
        <w:ind w:left="0" w:right="57"/>
        <w:rPr>
          <w:sz w:val="22"/>
          <w:szCs w:val="22"/>
          <w:lang w:val="id-ID"/>
        </w:rPr>
      </w:pPr>
      <w:bookmarkStart w:id="0" w:name="_Hlk86853371"/>
      <w:r w:rsidRPr="00C11950">
        <w:rPr>
          <w:color w:val="000000" w:themeColor="text1"/>
          <w:sz w:val="22"/>
          <w:szCs w:val="28"/>
        </w:rPr>
        <w:t xml:space="preserve">Penelitian ini dilatarbelakangi kegiatan pembelajaran tidak bisa dilakukan secara tatap muka dan harus dilakukan secara daring sebagai dampak pandemi covid 19. Mahasiswa harus cermat dalam manajemen informasi agar memiliki pemahaman yang kuat terhadap informasi atau materi yang dipelajar. Langkah tersebut sebagai upaya memaksimalkan potensi belajar di kalangan mahasiswa. Tujuannya untuk mengetahui kapabilitas manajemen informasi yang dilakukan mahasiswa. Metode yang dilakukan dengan pendekatan </w:t>
      </w:r>
      <w:r w:rsidRPr="00C11950">
        <w:rPr>
          <w:color w:val="000000" w:themeColor="text1"/>
          <w:sz w:val="22"/>
          <w:szCs w:val="28"/>
          <w:lang w:val="id-ID"/>
        </w:rPr>
        <w:t>kua</w:t>
      </w:r>
      <w:r w:rsidRPr="00C11950">
        <w:rPr>
          <w:color w:val="000000" w:themeColor="text1"/>
          <w:sz w:val="22"/>
          <w:szCs w:val="28"/>
        </w:rPr>
        <w:t>nti</w:t>
      </w:r>
      <w:r w:rsidRPr="00C11950">
        <w:rPr>
          <w:color w:val="000000" w:themeColor="text1"/>
          <w:sz w:val="22"/>
          <w:szCs w:val="28"/>
          <w:lang w:val="id-ID"/>
        </w:rPr>
        <w:t xml:space="preserve">tatif deskriptif. </w:t>
      </w:r>
      <w:r w:rsidRPr="00C11950">
        <w:rPr>
          <w:color w:val="000000" w:themeColor="text1"/>
          <w:sz w:val="22"/>
          <w:szCs w:val="28"/>
        </w:rPr>
        <w:t>Sampel penelitian 169</w:t>
      </w:r>
      <w:r w:rsidRPr="00C11950">
        <w:rPr>
          <w:color w:val="000000" w:themeColor="text1"/>
          <w:sz w:val="22"/>
          <w:szCs w:val="28"/>
          <w:lang w:val="id-ID"/>
        </w:rPr>
        <w:t xml:space="preserve"> </w:t>
      </w:r>
      <w:r w:rsidRPr="00C11950">
        <w:rPr>
          <w:color w:val="000000" w:themeColor="text1"/>
          <w:sz w:val="22"/>
          <w:szCs w:val="28"/>
        </w:rPr>
        <w:t>mahasiswa Program Studi Pendidikan Bahasa dan Sastra Indonesi FKIP Universitas Riau.</w:t>
      </w:r>
      <w:r w:rsidRPr="00C11950">
        <w:rPr>
          <w:color w:val="000000" w:themeColor="text1"/>
          <w:sz w:val="22"/>
          <w:szCs w:val="28"/>
          <w:lang w:val="id-ID"/>
        </w:rPr>
        <w:t xml:space="preserve"> </w:t>
      </w:r>
      <w:r w:rsidRPr="00C11950">
        <w:rPr>
          <w:color w:val="000000" w:themeColor="text1"/>
          <w:sz w:val="22"/>
          <w:szCs w:val="28"/>
        </w:rPr>
        <w:t xml:space="preserve">Teknik </w:t>
      </w:r>
      <w:r w:rsidRPr="00C11950">
        <w:rPr>
          <w:color w:val="000000" w:themeColor="text1"/>
          <w:sz w:val="22"/>
          <w:szCs w:val="28"/>
          <w:lang w:val="id-ID"/>
        </w:rPr>
        <w:t>pengumpulan data berupa angket</w:t>
      </w:r>
      <w:r w:rsidRPr="00C11950">
        <w:rPr>
          <w:color w:val="000000" w:themeColor="text1"/>
          <w:sz w:val="22"/>
          <w:szCs w:val="28"/>
        </w:rPr>
        <w:t xml:space="preserve"> berskala Likert</w:t>
      </w:r>
      <w:r w:rsidRPr="00C11950">
        <w:rPr>
          <w:color w:val="000000" w:themeColor="text1"/>
          <w:sz w:val="22"/>
          <w:szCs w:val="28"/>
          <w:lang w:val="id-ID"/>
        </w:rPr>
        <w:t xml:space="preserve">. </w:t>
      </w:r>
      <w:r w:rsidRPr="00C11950">
        <w:rPr>
          <w:color w:val="000000" w:themeColor="text1"/>
          <w:sz w:val="22"/>
          <w:szCs w:val="28"/>
        </w:rPr>
        <w:t xml:space="preserve">Analisis data dengan cara mengamati setiap butir-butir angket melalui statistik deskriptif, analisis faktor, analisis korelasi, analisis uji satu sampel. Hasil analisis menunjukkan data demografi rata-rata berkategori tinggi, yaitu </w:t>
      </w:r>
      <w:r w:rsidRPr="00C11950">
        <w:rPr>
          <w:rFonts w:eastAsia="Times New Roman"/>
          <w:color w:val="000000" w:themeColor="text1"/>
          <w:sz w:val="22"/>
          <w:szCs w:val="28"/>
        </w:rPr>
        <w:t xml:space="preserve">3,89645, kemudian upaya </w:t>
      </w:r>
      <w:r w:rsidRPr="00C11950">
        <w:rPr>
          <w:color w:val="000000" w:themeColor="text1"/>
          <w:sz w:val="22"/>
          <w:szCs w:val="28"/>
        </w:rPr>
        <w:t>mengumpulkan informasi 4,08; melengkapi dan menambah informasi 4,27; menginterpretasi dan mensentesis informasi 3,72; mengevaluasi informasi 3,66; mengidentifikasi dan memetakan manfaat informasi 3,58. Dilihat dari analisis faktor, semua komponen dapat menjadi penentu dalam manajemen informasi untuk penguatan pemahaman belajar dengan nilai &gt; 0,50. Pada analisis korelasi dan uji t satu sampel bahwa seluruh data berkorelasi dan diyakini memiliki peran dengan signifikansi 0,000. Upaya manajemen informasi di masa pandemi covid 19 dapat menjadi penguat pemahaman mahasiswa dalam belajar.</w:t>
      </w:r>
      <w:bookmarkEnd w:id="0"/>
    </w:p>
    <w:p w14:paraId="295DC874" w14:textId="0BB34448" w:rsidR="004A51D1" w:rsidRPr="00FA44C5" w:rsidRDefault="004A51D1" w:rsidP="004C281D">
      <w:pPr>
        <w:pStyle w:val="abstrak"/>
        <w:ind w:left="0" w:right="57"/>
        <w:rPr>
          <w:szCs w:val="20"/>
          <w:lang w:val="id-ID"/>
        </w:rPr>
      </w:pPr>
      <w:r w:rsidRPr="00F52EC1">
        <w:rPr>
          <w:b/>
          <w:sz w:val="22"/>
          <w:szCs w:val="22"/>
          <w:lang w:val="id-ID"/>
        </w:rPr>
        <w:t xml:space="preserve">Kata Kunci: </w:t>
      </w:r>
      <w:bookmarkStart w:id="1" w:name="_Hlk86853398"/>
      <w:r w:rsidR="00FA44C5" w:rsidRPr="00FA44C5">
        <w:rPr>
          <w:color w:val="000000" w:themeColor="text1"/>
          <w:sz w:val="22"/>
          <w:szCs w:val="22"/>
        </w:rPr>
        <w:t>manajemen informasi, penguatan pemahaman, pandemi covid 19</w:t>
      </w:r>
      <w:bookmarkEnd w:id="1"/>
    </w:p>
    <w:p w14:paraId="0DDFE149" w14:textId="77777777" w:rsidR="004A51D1" w:rsidRPr="00F52EC1" w:rsidRDefault="004A51D1" w:rsidP="004C281D">
      <w:pPr>
        <w:pStyle w:val="abstrak"/>
        <w:ind w:left="0" w:right="57"/>
        <w:rPr>
          <w:sz w:val="22"/>
          <w:szCs w:val="22"/>
          <w:lang w:val="id-ID"/>
        </w:rPr>
      </w:pPr>
    </w:p>
    <w:p w14:paraId="60D26A82" w14:textId="77777777" w:rsidR="004A51D1" w:rsidRPr="004C281D" w:rsidRDefault="004A51D1" w:rsidP="004C281D">
      <w:pPr>
        <w:pStyle w:val="StyleAuthorBold"/>
        <w:spacing w:before="0" w:after="120"/>
        <w:jc w:val="left"/>
        <w:rPr>
          <w:i/>
          <w:iCs/>
          <w:lang w:val="id-ID"/>
        </w:rPr>
      </w:pPr>
      <w:r w:rsidRPr="004C281D">
        <w:rPr>
          <w:i/>
          <w:iCs/>
          <w:lang w:val="id-ID"/>
        </w:rPr>
        <w:t>Abstract</w:t>
      </w:r>
    </w:p>
    <w:p w14:paraId="4359BB0A" w14:textId="2CD5A5A2" w:rsidR="004C281D" w:rsidRPr="004C281D" w:rsidRDefault="004C281D" w:rsidP="004C281D">
      <w:pPr>
        <w:pStyle w:val="abstrak"/>
        <w:ind w:left="0" w:right="-34"/>
        <w:rPr>
          <w:i/>
          <w:iCs/>
          <w:sz w:val="22"/>
          <w:szCs w:val="22"/>
        </w:rPr>
      </w:pPr>
      <w:r w:rsidRPr="004C281D">
        <w:rPr>
          <w:i/>
          <w:iCs/>
          <w:sz w:val="22"/>
          <w:szCs w:val="22"/>
          <w:lang w:val="id-ID"/>
        </w:rPr>
        <w:t>This research is based on learning activities that cannot be done face-to-face and must be done online due to the COVID-19 pandemic. Students must be careful in managing information in order to have a strong understanding of the information or material being studied. This step is an effort to maximize learning potential among students. The goal is to determine students' information management skills. The method used is a descriptive quantitative approach. The sample of this study was 169 students of the Indonesian Language and Literature Education Study Program FKIP Riau University. The data collection technique was in the form of a Likert scale questionnaire. Data analysis by observing each item of the questionnaire through descriptive statistics, factor analysis, correlation analysis, one sample test analysis. The results of the analysis show that the average population data is in the high category, namely 3</w:t>
      </w:r>
      <w:r w:rsidR="006D578D">
        <w:rPr>
          <w:i/>
          <w:iCs/>
          <w:sz w:val="22"/>
          <w:szCs w:val="22"/>
        </w:rPr>
        <w:t>,</w:t>
      </w:r>
      <w:r w:rsidRPr="004C281D">
        <w:rPr>
          <w:i/>
          <w:iCs/>
          <w:sz w:val="22"/>
          <w:szCs w:val="22"/>
          <w:lang w:val="id-ID"/>
        </w:rPr>
        <w:t>89645, then the effort to collect information is 4</w:t>
      </w:r>
      <w:r w:rsidR="006D578D">
        <w:rPr>
          <w:i/>
          <w:iCs/>
          <w:sz w:val="22"/>
          <w:szCs w:val="22"/>
        </w:rPr>
        <w:t>,</w:t>
      </w:r>
      <w:r w:rsidRPr="004C281D">
        <w:rPr>
          <w:i/>
          <w:iCs/>
          <w:sz w:val="22"/>
          <w:szCs w:val="22"/>
          <w:lang w:val="id-ID"/>
        </w:rPr>
        <w:t>08; complete and add information 4</w:t>
      </w:r>
      <w:r w:rsidR="006D578D">
        <w:rPr>
          <w:i/>
          <w:iCs/>
          <w:sz w:val="22"/>
          <w:szCs w:val="22"/>
        </w:rPr>
        <w:t>,</w:t>
      </w:r>
      <w:r w:rsidRPr="004C281D">
        <w:rPr>
          <w:i/>
          <w:iCs/>
          <w:sz w:val="22"/>
          <w:szCs w:val="22"/>
          <w:lang w:val="id-ID"/>
        </w:rPr>
        <w:t>27; interpret and synthesize information 3</w:t>
      </w:r>
      <w:r w:rsidR="006D578D">
        <w:rPr>
          <w:i/>
          <w:iCs/>
          <w:sz w:val="22"/>
          <w:szCs w:val="22"/>
        </w:rPr>
        <w:t>,</w:t>
      </w:r>
      <w:r w:rsidRPr="004C281D">
        <w:rPr>
          <w:i/>
          <w:iCs/>
          <w:sz w:val="22"/>
          <w:szCs w:val="22"/>
          <w:lang w:val="id-ID"/>
        </w:rPr>
        <w:t>72; evaluate information 3</w:t>
      </w:r>
      <w:r w:rsidR="006D578D">
        <w:rPr>
          <w:i/>
          <w:iCs/>
          <w:sz w:val="22"/>
          <w:szCs w:val="22"/>
        </w:rPr>
        <w:t>,</w:t>
      </w:r>
      <w:r w:rsidRPr="004C281D">
        <w:rPr>
          <w:i/>
          <w:iCs/>
          <w:sz w:val="22"/>
          <w:szCs w:val="22"/>
          <w:lang w:val="id-ID"/>
        </w:rPr>
        <w:t>66; identify and map the benefits of information 3</w:t>
      </w:r>
      <w:r w:rsidR="006D578D">
        <w:rPr>
          <w:i/>
          <w:iCs/>
          <w:sz w:val="22"/>
          <w:szCs w:val="22"/>
        </w:rPr>
        <w:t>,</w:t>
      </w:r>
      <w:r w:rsidRPr="004C281D">
        <w:rPr>
          <w:i/>
          <w:iCs/>
          <w:sz w:val="22"/>
          <w:szCs w:val="22"/>
          <w:lang w:val="id-ID"/>
        </w:rPr>
        <w:t>58. Judging from the factor analysis, all components can be decisive in managing information for strengthening learning understanding with a value &gt; 0.50. In correlation analysis and one sample t test, all data are correlated and are believed to have a role with a significance of 0</w:t>
      </w:r>
      <w:r w:rsidR="006D578D">
        <w:rPr>
          <w:i/>
          <w:iCs/>
          <w:sz w:val="22"/>
          <w:szCs w:val="22"/>
        </w:rPr>
        <w:t>,</w:t>
      </w:r>
      <w:r w:rsidRPr="004C281D">
        <w:rPr>
          <w:i/>
          <w:iCs/>
          <w:sz w:val="22"/>
          <w:szCs w:val="22"/>
          <w:lang w:val="id-ID"/>
        </w:rPr>
        <w:t>000. Information management efforts during the COVID-19 pandemic can strengthen students' understanding in learning.</w:t>
      </w:r>
    </w:p>
    <w:p w14:paraId="034CF7E3" w14:textId="0E20D921" w:rsidR="004A51D1" w:rsidRPr="004C281D" w:rsidRDefault="004C281D" w:rsidP="004C281D">
      <w:pPr>
        <w:pStyle w:val="abstrak"/>
        <w:spacing w:after="120"/>
        <w:ind w:left="0" w:right="-34"/>
        <w:rPr>
          <w:i/>
          <w:iCs/>
          <w:sz w:val="22"/>
          <w:szCs w:val="22"/>
          <w:lang w:val="id-ID"/>
        </w:rPr>
      </w:pPr>
      <w:r w:rsidRPr="004C281D">
        <w:rPr>
          <w:i/>
          <w:iCs/>
          <w:sz w:val="22"/>
          <w:szCs w:val="22"/>
          <w:lang w:val="id-ID"/>
        </w:rPr>
        <w:t>Keywords: information management, strengthening understanding, covid 19 pandemic</w:t>
      </w:r>
    </w:p>
    <w:p w14:paraId="1F192256" w14:textId="6B4055C9"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sidR="004C281D">
        <w:rPr>
          <w:rFonts w:ascii="TimesNewRomanPSMT" w:hAnsi="TimesNewRomanPSMT"/>
          <w:color w:val="000000"/>
          <w:lang w:val="en-US"/>
        </w:rPr>
        <w:t>2</w:t>
      </w:r>
      <w:r>
        <w:rPr>
          <w:rFonts w:ascii="TimesNewRomanPSMT" w:hAnsi="TimesNewRomanPSMT"/>
          <w:color w:val="000000"/>
          <w:lang w:val="en-US"/>
        </w:rPr>
        <w:t xml:space="preserve"> </w:t>
      </w:r>
      <w:r w:rsidR="004C281D">
        <w:rPr>
          <w:rFonts w:ascii="TimesNewRomanPSMT" w:hAnsi="TimesNewRomanPSMT"/>
          <w:color w:val="000000"/>
          <w:lang w:val="en-US"/>
        </w:rPr>
        <w:t>Zulhafizh</w:t>
      </w:r>
    </w:p>
    <w:p w14:paraId="224706C0" w14:textId="77777777"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14:paraId="19DAAE7F" w14:textId="57D9CF8B"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4C281D">
        <w:rPr>
          <w:rFonts w:ascii="Times New Roman" w:hAnsi="Times New Roman" w:cs="Times New Roman"/>
          <w:color w:val="000000"/>
          <w:lang w:val="en-US"/>
        </w:rPr>
        <w:t>zulhafizh@lecturer.unri.ac.id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14:paraId="75650132" w14:textId="77777777" w:rsidR="004A51D1" w:rsidRDefault="0015053A"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sidR="005B3C72">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sidR="005B3C72">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14:paraId="3EEBCACF" w14:textId="77777777"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14:paraId="76D0338C" w14:textId="77777777"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14:paraId="2C568596" w14:textId="5E7AA930" w:rsidR="00B063F3" w:rsidRPr="006456CD" w:rsidRDefault="00B063F3"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2"/>
          <w:pgSz w:w="11906" w:h="16838" w:code="9"/>
          <w:pgMar w:top="1440" w:right="1080" w:bottom="1440" w:left="1080" w:header="851" w:footer="709" w:gutter="0"/>
          <w:pgNumType w:start="1"/>
          <w:cols w:space="708"/>
          <w:docGrid w:linePitch="360"/>
        </w:sectPr>
      </w:pPr>
    </w:p>
    <w:p w14:paraId="1CA9AC0B" w14:textId="77777777" w:rsidR="00E5679F" w:rsidRDefault="00E5679F" w:rsidP="006456CD">
      <w:pPr>
        <w:rPr>
          <w:lang w:val="en-US"/>
        </w:rPr>
      </w:pPr>
    </w:p>
    <w:p w14:paraId="3439D33A" w14:textId="77777777" w:rsidR="00E5679F" w:rsidRPr="006456CD" w:rsidRDefault="00E5679F" w:rsidP="006456CD">
      <w:pPr>
        <w:rPr>
          <w:lang w:val="en-US"/>
        </w:rPr>
        <w:sectPr w:rsidR="00E5679F" w:rsidRPr="006456CD" w:rsidSect="00ED0B5A">
          <w:headerReference w:type="default" r:id="rId13"/>
          <w:type w:val="continuous"/>
          <w:pgSz w:w="11906" w:h="16838" w:code="9"/>
          <w:pgMar w:top="1440" w:right="1080" w:bottom="1440" w:left="1080" w:header="851" w:footer="709" w:gutter="0"/>
          <w:pgNumType w:start="1"/>
          <w:cols w:num="2" w:space="708"/>
          <w:docGrid w:linePitch="360"/>
        </w:sectPr>
      </w:pPr>
    </w:p>
    <w:p w14:paraId="29691883" w14:textId="77777777" w:rsidR="00E5679F" w:rsidRDefault="006456CD" w:rsidP="00CA2B7F">
      <w:pPr>
        <w:pStyle w:val="Heading1"/>
        <w:numPr>
          <w:ilvl w:val="0"/>
          <w:numId w:val="0"/>
        </w:numPr>
        <w:spacing w:before="0" w:after="120" w:line="276" w:lineRule="auto"/>
        <w:jc w:val="both"/>
        <w:rPr>
          <w:b/>
          <w:sz w:val="22"/>
          <w:szCs w:val="22"/>
        </w:rPr>
      </w:pPr>
      <w:r w:rsidRPr="00570FEF">
        <w:rPr>
          <w:b/>
          <w:sz w:val="22"/>
          <w:szCs w:val="22"/>
          <w:lang w:val="id-ID"/>
        </w:rPr>
        <w:t>PENDAHULUAN</w:t>
      </w:r>
    </w:p>
    <w:p w14:paraId="7D43115E" w14:textId="3F843160" w:rsidR="00EA546B" w:rsidRPr="00EA546B" w:rsidRDefault="00EA546B" w:rsidP="00EA546B">
      <w:pPr>
        <w:pStyle w:val="ListParagraph"/>
        <w:widowControl w:val="0"/>
        <w:tabs>
          <w:tab w:val="left" w:leader="dot" w:pos="7560"/>
          <w:tab w:val="right" w:pos="7938"/>
        </w:tabs>
        <w:autoSpaceDE w:val="0"/>
        <w:autoSpaceDN w:val="0"/>
        <w:spacing w:line="276" w:lineRule="auto"/>
        <w:ind w:left="0" w:firstLine="567"/>
        <w:jc w:val="both"/>
        <w:rPr>
          <w:color w:val="000000" w:themeColor="text1"/>
          <w:sz w:val="22"/>
          <w:szCs w:val="22"/>
        </w:rPr>
      </w:pPr>
      <w:bookmarkStart w:id="2" w:name="_Hlk86853477"/>
      <w:r w:rsidRPr="00EA546B">
        <w:rPr>
          <w:color w:val="000000" w:themeColor="text1"/>
          <w:sz w:val="22"/>
          <w:szCs w:val="22"/>
        </w:rPr>
        <w:t xml:space="preserve">Pembelajaran di masa pandemi covid 19 sangat menyita banyak perhatian di kalangan akademisi. Berbagai pengamatan dilakukan untuk mengetahui dampak dan pengaruh yang ditimbulkan akibat pandemi covid 19, satu diantaranya berkaitan dengan pembelajaran (Abidah </w:t>
      </w:r>
      <w:r w:rsidRPr="00EA546B">
        <w:rPr>
          <w:i/>
          <w:iCs/>
          <w:color w:val="000000" w:themeColor="text1"/>
          <w:sz w:val="22"/>
          <w:szCs w:val="22"/>
        </w:rPr>
        <w:t>et al</w:t>
      </w:r>
      <w:r w:rsidR="0059598F">
        <w:rPr>
          <w:i/>
          <w:iCs/>
          <w:color w:val="000000" w:themeColor="text1"/>
          <w:sz w:val="22"/>
          <w:szCs w:val="22"/>
        </w:rPr>
        <w:t>.</w:t>
      </w:r>
      <w:r w:rsidRPr="00EA546B">
        <w:rPr>
          <w:color w:val="000000" w:themeColor="text1"/>
          <w:sz w:val="22"/>
          <w:szCs w:val="22"/>
        </w:rPr>
        <w:t xml:space="preserve">, 2020). Kegiatan pembelajaran semula dilaksanakan secara luring berpindah menjadi daring sebagai dampak penyebaran covid 19 (Zulhafizh </w:t>
      </w:r>
      <w:r w:rsidRPr="00EA546B">
        <w:rPr>
          <w:i/>
          <w:iCs/>
          <w:color w:val="000000" w:themeColor="text1"/>
          <w:sz w:val="22"/>
          <w:szCs w:val="22"/>
        </w:rPr>
        <w:t>et al</w:t>
      </w:r>
      <w:r w:rsidR="0059598F">
        <w:rPr>
          <w:i/>
          <w:iCs/>
          <w:color w:val="000000" w:themeColor="text1"/>
          <w:sz w:val="22"/>
          <w:szCs w:val="22"/>
        </w:rPr>
        <w:t>.</w:t>
      </w:r>
      <w:r w:rsidRPr="00EA546B">
        <w:rPr>
          <w:color w:val="000000" w:themeColor="text1"/>
          <w:sz w:val="22"/>
          <w:szCs w:val="22"/>
        </w:rPr>
        <w:t xml:space="preserve">, 2020). Hal ini tidak bisa dihindari baik dari tingkat sekolah dasar hingga perguruan tinggi. Perpindahan pola pembelajaran membuat tata cara belajar para mahasiswa di perguruan tinggi juga berubah. Berbagai penyesuaian belajar dilakukan selama pandemi. </w:t>
      </w:r>
    </w:p>
    <w:p w14:paraId="10FE381D" w14:textId="300481E7" w:rsidR="00EA546B" w:rsidRPr="00B24DE9" w:rsidRDefault="00EA546B" w:rsidP="00EA546B">
      <w:pPr>
        <w:pStyle w:val="ListParagraph"/>
        <w:widowControl w:val="0"/>
        <w:tabs>
          <w:tab w:val="left" w:leader="dot" w:pos="7560"/>
          <w:tab w:val="right" w:pos="7938"/>
        </w:tabs>
        <w:autoSpaceDE w:val="0"/>
        <w:autoSpaceDN w:val="0"/>
        <w:spacing w:line="276" w:lineRule="auto"/>
        <w:ind w:left="0" w:firstLine="567"/>
        <w:jc w:val="both"/>
        <w:rPr>
          <w:color w:val="000000" w:themeColor="text1"/>
          <w:sz w:val="22"/>
          <w:szCs w:val="22"/>
        </w:rPr>
      </w:pPr>
      <w:r w:rsidRPr="00EA546B">
        <w:rPr>
          <w:color w:val="000000" w:themeColor="text1"/>
          <w:sz w:val="22"/>
          <w:szCs w:val="22"/>
        </w:rPr>
        <w:t>Selama pandemi, kegiatan pembelajaran tetap berlanjut. Semua kegiatan dilakukan secara daring dengan berbagai platform. Kondisi ini mendorong para mahasiswa tidak sekadar mendengar dan menerima informasi saja, tetapi dituntut secara kreatif mencermati segala informasi secara kritis</w:t>
      </w:r>
      <w:r w:rsidRPr="00B24DE9">
        <w:rPr>
          <w:color w:val="000000" w:themeColor="text1"/>
          <w:sz w:val="22"/>
          <w:szCs w:val="22"/>
        </w:rPr>
        <w:t>. Sikap kritis dan kreatif ini sangat diperlukan untuk menunjang kegiatan pembelajaran yang dilakukan mahasiswa (</w:t>
      </w:r>
      <w:r w:rsidR="00971B10" w:rsidRPr="00B24DE9">
        <w:rPr>
          <w:color w:val="222222"/>
          <w:sz w:val="22"/>
          <w:szCs w:val="22"/>
          <w:shd w:val="clear" w:color="auto" w:fill="FFFFFF"/>
        </w:rPr>
        <w:t>Pristiyono</w:t>
      </w:r>
      <w:r w:rsidR="00971B10" w:rsidRPr="00B24DE9">
        <w:rPr>
          <w:color w:val="000000" w:themeColor="text1"/>
          <w:sz w:val="22"/>
          <w:szCs w:val="22"/>
        </w:rPr>
        <w:t xml:space="preserve"> </w:t>
      </w:r>
      <w:r w:rsidR="00971B10" w:rsidRPr="00B24DE9">
        <w:rPr>
          <w:i/>
          <w:iCs/>
          <w:color w:val="000000" w:themeColor="text1"/>
          <w:sz w:val="22"/>
          <w:szCs w:val="22"/>
        </w:rPr>
        <w:t xml:space="preserve">et al., </w:t>
      </w:r>
      <w:r w:rsidR="00971B10" w:rsidRPr="00B24DE9">
        <w:rPr>
          <w:color w:val="000000" w:themeColor="text1"/>
          <w:sz w:val="22"/>
          <w:szCs w:val="22"/>
        </w:rPr>
        <w:t>2021;</w:t>
      </w:r>
      <w:r w:rsidR="00971B10" w:rsidRPr="00B24DE9">
        <w:rPr>
          <w:i/>
          <w:iCs/>
          <w:color w:val="000000" w:themeColor="text1"/>
          <w:sz w:val="22"/>
          <w:szCs w:val="22"/>
        </w:rPr>
        <w:t xml:space="preserve"> </w:t>
      </w:r>
      <w:r w:rsidRPr="00B24DE9">
        <w:rPr>
          <w:color w:val="000000" w:themeColor="text1"/>
          <w:sz w:val="22"/>
          <w:szCs w:val="22"/>
        </w:rPr>
        <w:t xml:space="preserve">Zulhafizh, 2020). Seseorang yang kreatif dan kritis dalam belajar, terutama dalam hal mencermati informasi mampu membina kualitas belajarnya hingga 97,5% (Zulhafizh </w:t>
      </w:r>
      <w:r w:rsidRPr="00B24DE9">
        <w:rPr>
          <w:i/>
          <w:iCs/>
          <w:color w:val="000000" w:themeColor="text1"/>
          <w:sz w:val="22"/>
          <w:szCs w:val="22"/>
        </w:rPr>
        <w:t>et al</w:t>
      </w:r>
      <w:r w:rsidR="0059598F" w:rsidRPr="00B24DE9">
        <w:rPr>
          <w:i/>
          <w:iCs/>
          <w:color w:val="000000" w:themeColor="text1"/>
          <w:sz w:val="22"/>
          <w:szCs w:val="22"/>
        </w:rPr>
        <w:t>.</w:t>
      </w:r>
      <w:r w:rsidRPr="00B24DE9">
        <w:rPr>
          <w:color w:val="000000" w:themeColor="text1"/>
          <w:sz w:val="22"/>
          <w:szCs w:val="22"/>
        </w:rPr>
        <w:t xml:space="preserve">, 2020). Kondisi ini menguatkan betapa pentingnya mahasiswa memperoses informasi untuk menguatkan pemahaman yang harus dimiliki. </w:t>
      </w:r>
    </w:p>
    <w:p w14:paraId="03BB78D8" w14:textId="0689DDD1" w:rsidR="00EA546B" w:rsidRPr="00EA546B" w:rsidRDefault="00EA546B" w:rsidP="00EA546B">
      <w:pPr>
        <w:pStyle w:val="ListParagraph"/>
        <w:widowControl w:val="0"/>
        <w:tabs>
          <w:tab w:val="left" w:leader="dot" w:pos="7560"/>
          <w:tab w:val="right" w:pos="7938"/>
        </w:tabs>
        <w:autoSpaceDE w:val="0"/>
        <w:autoSpaceDN w:val="0"/>
        <w:spacing w:line="276" w:lineRule="auto"/>
        <w:ind w:left="0" w:firstLine="567"/>
        <w:jc w:val="both"/>
        <w:rPr>
          <w:color w:val="000000" w:themeColor="text1"/>
          <w:sz w:val="22"/>
          <w:szCs w:val="22"/>
        </w:rPr>
      </w:pPr>
      <w:r w:rsidRPr="00B24DE9">
        <w:rPr>
          <w:color w:val="000000" w:themeColor="text1"/>
          <w:sz w:val="22"/>
          <w:szCs w:val="22"/>
        </w:rPr>
        <w:t xml:space="preserve">Para mahasiswa harus mencermati setiap informasi guna memaksimalkan kegiatan belajarnya. Zulhafizh </w:t>
      </w:r>
      <w:r w:rsidRPr="00B24DE9">
        <w:rPr>
          <w:i/>
          <w:iCs/>
          <w:color w:val="000000" w:themeColor="text1"/>
          <w:sz w:val="22"/>
          <w:szCs w:val="22"/>
        </w:rPr>
        <w:t>et al</w:t>
      </w:r>
      <w:r w:rsidR="0059598F" w:rsidRPr="00B24DE9">
        <w:rPr>
          <w:i/>
          <w:iCs/>
          <w:color w:val="000000" w:themeColor="text1"/>
          <w:sz w:val="22"/>
          <w:szCs w:val="22"/>
        </w:rPr>
        <w:t>.</w:t>
      </w:r>
      <w:r w:rsidRPr="00B24DE9">
        <w:rPr>
          <w:i/>
          <w:iCs/>
          <w:color w:val="000000" w:themeColor="text1"/>
          <w:sz w:val="22"/>
          <w:szCs w:val="22"/>
        </w:rPr>
        <w:t xml:space="preserve"> </w:t>
      </w:r>
      <w:r w:rsidRPr="00B24DE9">
        <w:rPr>
          <w:color w:val="000000" w:themeColor="text1"/>
          <w:sz w:val="22"/>
          <w:szCs w:val="22"/>
        </w:rPr>
        <w:t>(2013) mengingatkan pada poin ini diperlukan kesadaran dan motivasi belajar. Para mahasiswa dapat memotivasi dirinya baik melalui pendekatan internal maupun eksternal sehingga</w:t>
      </w:r>
      <w:r w:rsidRPr="00EA546B">
        <w:rPr>
          <w:color w:val="000000" w:themeColor="text1"/>
          <w:sz w:val="22"/>
          <w:szCs w:val="22"/>
        </w:rPr>
        <w:t xml:space="preserve"> mendorong semangat belajarnya lebih baik (</w:t>
      </w:r>
      <w:r w:rsidR="00B24DE9">
        <w:rPr>
          <w:color w:val="000000" w:themeColor="text1"/>
          <w:sz w:val="22"/>
          <w:szCs w:val="22"/>
        </w:rPr>
        <w:t xml:space="preserve">Ningtiyas &amp; Surjanti, 2021; </w:t>
      </w:r>
      <w:r w:rsidRPr="00EA546B">
        <w:rPr>
          <w:color w:val="000000" w:themeColor="text1"/>
          <w:sz w:val="22"/>
          <w:szCs w:val="22"/>
        </w:rPr>
        <w:t xml:space="preserve">Mustafa </w:t>
      </w:r>
      <w:r w:rsidRPr="00EA546B">
        <w:rPr>
          <w:i/>
          <w:iCs/>
          <w:color w:val="000000" w:themeColor="text1"/>
          <w:sz w:val="22"/>
          <w:szCs w:val="22"/>
        </w:rPr>
        <w:t>et al</w:t>
      </w:r>
      <w:r w:rsidR="0059598F">
        <w:rPr>
          <w:i/>
          <w:iCs/>
          <w:color w:val="000000" w:themeColor="text1"/>
          <w:sz w:val="22"/>
          <w:szCs w:val="22"/>
        </w:rPr>
        <w:t>.</w:t>
      </w:r>
      <w:r w:rsidRPr="00EA546B">
        <w:rPr>
          <w:i/>
          <w:iCs/>
          <w:color w:val="000000" w:themeColor="text1"/>
          <w:sz w:val="22"/>
          <w:szCs w:val="22"/>
        </w:rPr>
        <w:t xml:space="preserve">, </w:t>
      </w:r>
      <w:r w:rsidRPr="00EA546B">
        <w:rPr>
          <w:color w:val="000000" w:themeColor="text1"/>
          <w:sz w:val="22"/>
          <w:szCs w:val="22"/>
        </w:rPr>
        <w:t xml:space="preserve">2018). Semangat belajar yang dimiliki dapat memicu dan mendorong para mahasiswa manajemen informasi, apalagi didukung dengan sikap kritis dan kreatif yang mereka miliki. Beberapa penelitian menunjukkan tindakan memperoses atau menelaah informasi dengan berbagai pendekatan dapat meningkatkan pengetahuan (Rashindov, 2020; </w:t>
      </w:r>
      <w:r w:rsidRPr="00EA546B">
        <w:rPr>
          <w:color w:val="000000" w:themeColor="text1"/>
          <w:sz w:val="22"/>
          <w:szCs w:val="22"/>
          <w:shd w:val="clear" w:color="auto" w:fill="FFFFFF"/>
        </w:rPr>
        <w:t xml:space="preserve">Sulasmi </w:t>
      </w:r>
      <w:r w:rsidRPr="00EA546B">
        <w:rPr>
          <w:i/>
          <w:iCs/>
          <w:color w:val="000000" w:themeColor="text1"/>
          <w:sz w:val="22"/>
          <w:szCs w:val="22"/>
          <w:shd w:val="clear" w:color="auto" w:fill="FFFFFF"/>
        </w:rPr>
        <w:t>et al</w:t>
      </w:r>
      <w:r w:rsidR="0059598F">
        <w:rPr>
          <w:color w:val="000000" w:themeColor="text1"/>
          <w:sz w:val="22"/>
          <w:szCs w:val="22"/>
          <w:shd w:val="clear" w:color="auto" w:fill="FFFFFF"/>
        </w:rPr>
        <w:t>.,</w:t>
      </w:r>
      <w:r w:rsidRPr="00EA546B">
        <w:rPr>
          <w:i/>
          <w:iCs/>
          <w:color w:val="000000" w:themeColor="text1"/>
          <w:sz w:val="22"/>
          <w:szCs w:val="22"/>
          <w:shd w:val="clear" w:color="auto" w:fill="FFFFFF"/>
        </w:rPr>
        <w:t xml:space="preserve"> </w:t>
      </w:r>
      <w:r w:rsidRPr="00EA546B">
        <w:rPr>
          <w:color w:val="000000" w:themeColor="text1"/>
          <w:sz w:val="22"/>
          <w:szCs w:val="22"/>
          <w:shd w:val="clear" w:color="auto" w:fill="FFFFFF"/>
        </w:rPr>
        <w:t>2020; Dawson, 2018</w:t>
      </w:r>
      <w:r w:rsidRPr="00EA546B">
        <w:rPr>
          <w:color w:val="000000" w:themeColor="text1"/>
          <w:sz w:val="22"/>
          <w:szCs w:val="22"/>
        </w:rPr>
        <w:t>).</w:t>
      </w:r>
    </w:p>
    <w:p w14:paraId="0CFD15BA" w14:textId="15CE5A1B" w:rsidR="00EA546B" w:rsidRDefault="00EA546B" w:rsidP="00EA546B">
      <w:pPr>
        <w:pStyle w:val="BodyText"/>
        <w:tabs>
          <w:tab w:val="left" w:pos="426"/>
        </w:tabs>
        <w:spacing w:after="0"/>
        <w:ind w:firstLine="567"/>
        <w:jc w:val="both"/>
        <w:rPr>
          <w:rFonts w:ascii="Times New Roman" w:hAnsi="Times New Roman"/>
          <w:color w:val="000000" w:themeColor="text1"/>
        </w:rPr>
      </w:pPr>
      <w:r w:rsidRPr="00D33833">
        <w:rPr>
          <w:rFonts w:ascii="Times New Roman" w:hAnsi="Times New Roman"/>
          <w:color w:val="000000" w:themeColor="text1"/>
        </w:rPr>
        <w:t xml:space="preserve">Keadaan ini mendorong dilakukannya pengamatan terkait dengan tindakan </w:t>
      </w:r>
      <w:r>
        <w:rPr>
          <w:rFonts w:ascii="Times New Roman" w:hAnsi="Times New Roman"/>
          <w:color w:val="000000" w:themeColor="text1"/>
        </w:rPr>
        <w:t>manajemen</w:t>
      </w:r>
      <w:r w:rsidRPr="00D33833">
        <w:rPr>
          <w:rFonts w:ascii="Times New Roman" w:hAnsi="Times New Roman"/>
          <w:color w:val="000000" w:themeColor="text1"/>
        </w:rPr>
        <w:t xml:space="preserve"> informasi di kalangan mahasiswa sebag</w:t>
      </w:r>
      <w:r w:rsidR="007C7F9A">
        <w:rPr>
          <w:rFonts w:ascii="Times New Roman" w:hAnsi="Times New Roman"/>
          <w:color w:val="000000" w:themeColor="text1"/>
          <w:lang w:val="en-US"/>
        </w:rPr>
        <w:t>ai</w:t>
      </w:r>
      <w:r w:rsidRPr="00D33833">
        <w:rPr>
          <w:rFonts w:ascii="Times New Roman" w:hAnsi="Times New Roman"/>
          <w:color w:val="000000" w:themeColor="text1"/>
        </w:rPr>
        <w:t xml:space="preserve"> bentuk penguatan pemahaman meraka saat belajar di masa pandemi covid 19. Pengamatan ini bertujuan untuk mendeskripsikan tindakan </w:t>
      </w:r>
      <w:r>
        <w:rPr>
          <w:rFonts w:ascii="Times New Roman" w:hAnsi="Times New Roman"/>
          <w:color w:val="000000" w:themeColor="text1"/>
        </w:rPr>
        <w:t>manajemen</w:t>
      </w:r>
      <w:r w:rsidRPr="00D33833">
        <w:rPr>
          <w:rFonts w:ascii="Times New Roman" w:hAnsi="Times New Roman"/>
          <w:color w:val="000000" w:themeColor="text1"/>
        </w:rPr>
        <w:t xml:space="preserve"> informasi yang dilakukan mahasiswa. Tindakan pengamatan terhadap pemahaman atau kompetensi seseorang dalam belajar tentu bukan hal baru, berbagai perspektif pengamatan telah dilakukan peneliti terdahulu. Namun penelitian ini menyertakan analisis faktor yang berupaya memastikan tindakan yang dilakukan mahasiswa benar-benar dapat memberikan penguatan pemahamannya dalam belajar</w:t>
      </w:r>
      <w:bookmarkEnd w:id="2"/>
      <w:r w:rsidRPr="00D33833">
        <w:rPr>
          <w:rFonts w:ascii="Times New Roman" w:hAnsi="Times New Roman"/>
          <w:color w:val="000000" w:themeColor="text1"/>
        </w:rPr>
        <w:t>.</w:t>
      </w:r>
    </w:p>
    <w:p w14:paraId="1C089035" w14:textId="77777777" w:rsidR="00570826" w:rsidRPr="00EA546B" w:rsidRDefault="00570826" w:rsidP="00EA546B">
      <w:pPr>
        <w:pStyle w:val="BodyText"/>
        <w:tabs>
          <w:tab w:val="left" w:pos="426"/>
        </w:tabs>
        <w:spacing w:after="0"/>
        <w:ind w:firstLine="567"/>
        <w:jc w:val="both"/>
        <w:rPr>
          <w:rFonts w:ascii="Times New Roman" w:hAnsi="Times New Roman" w:cs="Times New Roman"/>
          <w:lang w:val="en-US"/>
        </w:rPr>
      </w:pPr>
    </w:p>
    <w:p w14:paraId="3067A4AB" w14:textId="77777777" w:rsidR="00EA546B" w:rsidRDefault="00EA546B" w:rsidP="004A51D1">
      <w:pPr>
        <w:pStyle w:val="BodyText"/>
        <w:tabs>
          <w:tab w:val="left" w:pos="426"/>
        </w:tabs>
        <w:spacing w:after="0"/>
        <w:ind w:firstLine="567"/>
        <w:jc w:val="both"/>
        <w:rPr>
          <w:rFonts w:ascii="Times New Roman" w:hAnsi="Times New Roman" w:cs="Times New Roman"/>
        </w:rPr>
      </w:pPr>
    </w:p>
    <w:p w14:paraId="15B62F97" w14:textId="77777777" w:rsidR="006456CD" w:rsidRDefault="006456CD" w:rsidP="00CA2B7F">
      <w:pPr>
        <w:tabs>
          <w:tab w:val="left" w:pos="426"/>
          <w:tab w:val="left" w:pos="851"/>
          <w:tab w:val="left" w:pos="1418"/>
          <w:tab w:val="left" w:pos="4253"/>
        </w:tabs>
        <w:spacing w:after="120"/>
        <w:ind w:right="87"/>
        <w:rPr>
          <w:rFonts w:ascii="Times New Roman" w:hAnsi="Times New Roman" w:cs="Times New Roman"/>
          <w:b/>
          <w:lang w:val="en-US"/>
        </w:rPr>
      </w:pPr>
      <w:r w:rsidRPr="00957962">
        <w:rPr>
          <w:rFonts w:ascii="Times New Roman" w:hAnsi="Times New Roman" w:cs="Times New Roman"/>
          <w:b/>
          <w:lang w:val="en-US"/>
        </w:rPr>
        <w:t>METODE PENELITIAN</w:t>
      </w:r>
    </w:p>
    <w:p w14:paraId="2DBCA20F" w14:textId="77777777" w:rsidR="00EA546B" w:rsidRPr="00EA546B" w:rsidRDefault="00EA546B" w:rsidP="00CA2B7F">
      <w:pPr>
        <w:pStyle w:val="ListParagraph"/>
        <w:spacing w:after="120" w:line="276" w:lineRule="auto"/>
        <w:ind w:left="0" w:firstLine="567"/>
        <w:jc w:val="both"/>
        <w:rPr>
          <w:color w:val="000000" w:themeColor="text1"/>
          <w:sz w:val="22"/>
          <w:szCs w:val="22"/>
        </w:rPr>
      </w:pPr>
      <w:bookmarkStart w:id="3" w:name="_Hlk86853559"/>
      <w:r w:rsidRPr="00EA546B">
        <w:rPr>
          <w:color w:val="000000" w:themeColor="text1"/>
          <w:sz w:val="22"/>
          <w:szCs w:val="22"/>
        </w:rPr>
        <w:t xml:space="preserve">Metode yang dilakukan dengan pendekatan </w:t>
      </w:r>
      <w:r w:rsidRPr="00EA546B">
        <w:rPr>
          <w:color w:val="000000" w:themeColor="text1"/>
          <w:sz w:val="22"/>
          <w:szCs w:val="22"/>
          <w:lang w:val="id-ID"/>
        </w:rPr>
        <w:t>kua</w:t>
      </w:r>
      <w:r w:rsidRPr="00EA546B">
        <w:rPr>
          <w:color w:val="000000" w:themeColor="text1"/>
          <w:sz w:val="22"/>
          <w:szCs w:val="22"/>
        </w:rPr>
        <w:t>nti</w:t>
      </w:r>
      <w:r w:rsidRPr="00EA546B">
        <w:rPr>
          <w:color w:val="000000" w:themeColor="text1"/>
          <w:sz w:val="22"/>
          <w:szCs w:val="22"/>
          <w:lang w:val="id-ID"/>
        </w:rPr>
        <w:t xml:space="preserve">tatif deskriptif. </w:t>
      </w:r>
      <w:r w:rsidRPr="00EA546B">
        <w:rPr>
          <w:color w:val="000000" w:themeColor="text1"/>
          <w:sz w:val="22"/>
          <w:szCs w:val="22"/>
        </w:rPr>
        <w:t>Sampel penelitian 169</w:t>
      </w:r>
      <w:r w:rsidRPr="00EA546B">
        <w:rPr>
          <w:color w:val="000000" w:themeColor="text1"/>
          <w:sz w:val="22"/>
          <w:szCs w:val="22"/>
          <w:lang w:val="id-ID"/>
        </w:rPr>
        <w:t xml:space="preserve"> </w:t>
      </w:r>
      <w:r w:rsidRPr="00EA546B">
        <w:rPr>
          <w:color w:val="000000" w:themeColor="text1"/>
          <w:sz w:val="22"/>
          <w:szCs w:val="22"/>
        </w:rPr>
        <w:t>mahasiswa Program Studi Pendidikan Bahasa dan Sastra Indonesi FKIP Universitas Riau.</w:t>
      </w:r>
      <w:r w:rsidRPr="00EA546B">
        <w:rPr>
          <w:color w:val="000000" w:themeColor="text1"/>
          <w:sz w:val="22"/>
          <w:szCs w:val="22"/>
          <w:lang w:val="id-ID"/>
        </w:rPr>
        <w:t xml:space="preserve"> </w:t>
      </w:r>
      <w:r w:rsidRPr="00EA546B">
        <w:rPr>
          <w:color w:val="000000" w:themeColor="text1"/>
          <w:sz w:val="22"/>
          <w:szCs w:val="22"/>
        </w:rPr>
        <w:t xml:space="preserve">Teknik </w:t>
      </w:r>
      <w:r w:rsidRPr="00EA546B">
        <w:rPr>
          <w:color w:val="000000" w:themeColor="text1"/>
          <w:sz w:val="22"/>
          <w:szCs w:val="22"/>
          <w:lang w:val="id-ID"/>
        </w:rPr>
        <w:t>pengumpulan data berupa angket</w:t>
      </w:r>
      <w:r w:rsidRPr="00EA546B">
        <w:rPr>
          <w:color w:val="000000" w:themeColor="text1"/>
          <w:sz w:val="22"/>
          <w:szCs w:val="22"/>
        </w:rPr>
        <w:t xml:space="preserve"> berskala Likert</w:t>
      </w:r>
      <w:r w:rsidRPr="00EA546B">
        <w:rPr>
          <w:color w:val="000000" w:themeColor="text1"/>
          <w:sz w:val="22"/>
          <w:szCs w:val="22"/>
          <w:lang w:val="id-ID"/>
        </w:rPr>
        <w:t>.</w:t>
      </w:r>
      <w:r w:rsidRPr="00EA546B">
        <w:rPr>
          <w:color w:val="000000" w:themeColor="text1"/>
          <w:sz w:val="22"/>
          <w:szCs w:val="22"/>
        </w:rPr>
        <w:t xml:space="preserve"> Hasil analisis angket menunjukkan semua data berkategori valid dengan reliabilitas 0,794. Dapat ini menjadi dasar dilakukan analisis lanjutan. Tekni analisis data dengan cara mengamati setiap butir-butir angket melalui statistik deskriptif, analisis faktor, analisis korelasi, analisis uji satu sampel. Adapun mengambil keputusan terhadap analisis </w:t>
      </w:r>
      <w:r w:rsidRPr="00EA546B">
        <w:rPr>
          <w:i/>
          <w:color w:val="000000" w:themeColor="text1"/>
          <w:sz w:val="22"/>
          <w:szCs w:val="22"/>
        </w:rPr>
        <w:t>mean</w:t>
      </w:r>
      <w:r w:rsidRPr="00EA546B">
        <w:rPr>
          <w:color w:val="000000" w:themeColor="text1"/>
          <w:sz w:val="22"/>
          <w:szCs w:val="22"/>
        </w:rPr>
        <w:t xml:space="preserve"> dengan cara menghitung skor dan rentang rentang jawaban mengacu pada tabel 1.</w:t>
      </w:r>
    </w:p>
    <w:p w14:paraId="38A1E162" w14:textId="2D9A7753" w:rsidR="00EA546B" w:rsidRDefault="00EA546B" w:rsidP="00EA546B">
      <w:pPr>
        <w:pStyle w:val="ListParagraph"/>
        <w:spacing w:line="276" w:lineRule="auto"/>
        <w:ind w:left="0" w:firstLine="567"/>
        <w:jc w:val="both"/>
        <w:rPr>
          <w:color w:val="000000" w:themeColor="text1"/>
          <w:sz w:val="22"/>
          <w:szCs w:val="22"/>
        </w:rPr>
      </w:pPr>
    </w:p>
    <w:p w14:paraId="19E0896A" w14:textId="0766C087" w:rsidR="00EA546B" w:rsidRDefault="00EA546B" w:rsidP="00EA546B">
      <w:pPr>
        <w:pStyle w:val="ListParagraph"/>
        <w:spacing w:line="276" w:lineRule="auto"/>
        <w:ind w:left="0" w:firstLine="567"/>
        <w:jc w:val="both"/>
        <w:rPr>
          <w:color w:val="000000" w:themeColor="text1"/>
          <w:sz w:val="22"/>
          <w:szCs w:val="22"/>
        </w:rPr>
      </w:pPr>
    </w:p>
    <w:p w14:paraId="0BF4B6D7" w14:textId="77777777" w:rsidR="00EA546B" w:rsidRPr="00EA546B" w:rsidRDefault="00EA546B" w:rsidP="00EA546B">
      <w:pPr>
        <w:pStyle w:val="ListParagraph"/>
        <w:spacing w:line="276" w:lineRule="auto"/>
        <w:ind w:left="0" w:firstLine="567"/>
        <w:jc w:val="both"/>
        <w:rPr>
          <w:color w:val="000000" w:themeColor="text1"/>
          <w:sz w:val="22"/>
          <w:szCs w:val="22"/>
        </w:rPr>
      </w:pPr>
    </w:p>
    <w:p w14:paraId="31BE4238" w14:textId="77777777" w:rsidR="00CA2B7F" w:rsidRDefault="00CA2B7F" w:rsidP="00EA546B">
      <w:pPr>
        <w:spacing w:after="120"/>
        <w:ind w:firstLine="567"/>
        <w:jc w:val="center"/>
        <w:rPr>
          <w:rFonts w:ascii="Times New Roman" w:hAnsi="Times New Roman" w:cs="Times New Roman"/>
          <w:color w:val="000000" w:themeColor="text1"/>
        </w:rPr>
      </w:pPr>
    </w:p>
    <w:p w14:paraId="0FCBC7F3" w14:textId="77777777" w:rsidR="00CA2B7F" w:rsidRPr="00CA2B7F" w:rsidRDefault="00EA546B" w:rsidP="00CA2B7F">
      <w:pPr>
        <w:spacing w:after="0"/>
        <w:ind w:firstLine="567"/>
        <w:jc w:val="center"/>
        <w:rPr>
          <w:rFonts w:ascii="Times New Roman" w:hAnsi="Times New Roman" w:cs="Times New Roman"/>
          <w:b/>
          <w:bCs/>
          <w:color w:val="000000" w:themeColor="text1"/>
        </w:rPr>
      </w:pPr>
      <w:r w:rsidRPr="00CA2B7F">
        <w:rPr>
          <w:rFonts w:ascii="Times New Roman" w:hAnsi="Times New Roman" w:cs="Times New Roman"/>
          <w:b/>
          <w:bCs/>
          <w:color w:val="000000" w:themeColor="text1"/>
        </w:rPr>
        <w:lastRenderedPageBreak/>
        <w:t>Tabel 1</w:t>
      </w:r>
    </w:p>
    <w:p w14:paraId="35502E77" w14:textId="2870F09F" w:rsidR="00EA546B" w:rsidRPr="00CA2B7F" w:rsidRDefault="00EA546B" w:rsidP="00CA2B7F">
      <w:pPr>
        <w:spacing w:after="0"/>
        <w:ind w:firstLine="567"/>
        <w:jc w:val="center"/>
        <w:rPr>
          <w:rFonts w:ascii="Times New Roman" w:hAnsi="Times New Roman" w:cs="Times New Roman"/>
          <w:b/>
          <w:bCs/>
          <w:color w:val="000000" w:themeColor="text1"/>
        </w:rPr>
      </w:pPr>
      <w:r w:rsidRPr="00CA2B7F">
        <w:rPr>
          <w:rFonts w:ascii="Times New Roman" w:hAnsi="Times New Roman" w:cs="Times New Roman"/>
          <w:b/>
          <w:bCs/>
          <w:color w:val="000000" w:themeColor="text1"/>
        </w:rPr>
        <w:t xml:space="preserve">Interval dan Kriteria </w:t>
      </w:r>
      <w:r w:rsidRPr="00CA2B7F">
        <w:rPr>
          <w:rFonts w:ascii="Times New Roman" w:hAnsi="Times New Roman" w:cs="Times New Roman"/>
          <w:b/>
          <w:bCs/>
          <w:i/>
          <w:color w:val="000000" w:themeColor="text1"/>
        </w:rPr>
        <w:t>Mean</w:t>
      </w:r>
    </w:p>
    <w:tbl>
      <w:tblPr>
        <w:tblW w:w="0" w:type="auto"/>
        <w:tblInd w:w="108" w:type="dxa"/>
        <w:tblBorders>
          <w:top w:val="single" w:sz="8" w:space="0" w:color="C0504D"/>
          <w:bottom w:val="single" w:sz="8" w:space="0" w:color="C0504D"/>
        </w:tblBorders>
        <w:tblLook w:val="04A0" w:firstRow="1" w:lastRow="0" w:firstColumn="1" w:lastColumn="0" w:noHBand="0" w:noVBand="1"/>
      </w:tblPr>
      <w:tblGrid>
        <w:gridCol w:w="1095"/>
        <w:gridCol w:w="2192"/>
        <w:gridCol w:w="2193"/>
        <w:gridCol w:w="3555"/>
      </w:tblGrid>
      <w:tr w:rsidR="00EA546B" w:rsidRPr="00CA2B7F" w14:paraId="48C811DF" w14:textId="77777777" w:rsidTr="00131250">
        <w:trPr>
          <w:trHeight w:val="60"/>
        </w:trPr>
        <w:tc>
          <w:tcPr>
            <w:tcW w:w="1024" w:type="dxa"/>
            <w:vMerge w:val="restart"/>
            <w:tcBorders>
              <w:top w:val="single" w:sz="4" w:space="0" w:color="auto"/>
              <w:left w:val="nil"/>
              <w:right w:val="nil"/>
            </w:tcBorders>
            <w:shd w:val="clear" w:color="auto" w:fill="auto"/>
            <w:vAlign w:val="center"/>
          </w:tcPr>
          <w:p w14:paraId="6013581B" w14:textId="77777777" w:rsidR="00EA546B" w:rsidRPr="00CA2B7F" w:rsidRDefault="00EA546B" w:rsidP="00570826">
            <w:pPr>
              <w:autoSpaceDE w:val="0"/>
              <w:autoSpaceDN w:val="0"/>
              <w:adjustRightInd w:val="0"/>
              <w:spacing w:after="0" w:line="240" w:lineRule="auto"/>
              <w:ind w:left="17" w:right="-34" w:firstLine="567"/>
              <w:jc w:val="center"/>
              <w:rPr>
                <w:rFonts w:ascii="Times New Roman" w:hAnsi="Times New Roman" w:cs="Times New Roman"/>
                <w:b/>
                <w:color w:val="000000" w:themeColor="text1"/>
                <w:sz w:val="20"/>
                <w:szCs w:val="20"/>
                <w:lang w:eastAsia="id-ID"/>
              </w:rPr>
            </w:pPr>
            <w:r w:rsidRPr="00CA2B7F">
              <w:rPr>
                <w:rFonts w:ascii="Times New Roman" w:hAnsi="Times New Roman" w:cs="Times New Roman"/>
                <w:b/>
                <w:color w:val="000000" w:themeColor="text1"/>
                <w:sz w:val="20"/>
                <w:szCs w:val="20"/>
                <w:lang w:eastAsia="id-ID"/>
              </w:rPr>
              <w:t>No.</w:t>
            </w:r>
          </w:p>
        </w:tc>
        <w:tc>
          <w:tcPr>
            <w:tcW w:w="4385" w:type="dxa"/>
            <w:gridSpan w:val="2"/>
            <w:tcBorders>
              <w:top w:val="single" w:sz="4" w:space="0" w:color="auto"/>
              <w:left w:val="nil"/>
              <w:bottom w:val="single" w:sz="4" w:space="0" w:color="auto"/>
              <w:right w:val="nil"/>
            </w:tcBorders>
            <w:vAlign w:val="center"/>
          </w:tcPr>
          <w:p w14:paraId="6127EB95" w14:textId="77777777" w:rsidR="00EA546B" w:rsidRPr="00CA2B7F" w:rsidRDefault="00EA546B" w:rsidP="00570826">
            <w:pPr>
              <w:autoSpaceDE w:val="0"/>
              <w:autoSpaceDN w:val="0"/>
              <w:adjustRightInd w:val="0"/>
              <w:spacing w:after="0" w:line="240" w:lineRule="auto"/>
              <w:ind w:left="17" w:right="-34" w:firstLine="567"/>
              <w:jc w:val="center"/>
              <w:rPr>
                <w:rFonts w:ascii="Times New Roman" w:hAnsi="Times New Roman" w:cs="Times New Roman"/>
                <w:b/>
                <w:color w:val="000000" w:themeColor="text1"/>
                <w:sz w:val="20"/>
                <w:szCs w:val="20"/>
                <w:lang w:eastAsia="id-ID"/>
              </w:rPr>
            </w:pPr>
            <w:r w:rsidRPr="00CA2B7F">
              <w:rPr>
                <w:rFonts w:ascii="Times New Roman" w:hAnsi="Times New Roman" w:cs="Times New Roman"/>
                <w:b/>
                <w:color w:val="000000" w:themeColor="text1"/>
                <w:sz w:val="20"/>
                <w:szCs w:val="20"/>
                <w:lang w:eastAsia="id-ID"/>
              </w:rPr>
              <w:t>Skala</w:t>
            </w:r>
          </w:p>
        </w:tc>
        <w:tc>
          <w:tcPr>
            <w:tcW w:w="3555" w:type="dxa"/>
            <w:vMerge w:val="restart"/>
            <w:tcBorders>
              <w:top w:val="single" w:sz="4" w:space="0" w:color="auto"/>
              <w:left w:val="nil"/>
              <w:right w:val="nil"/>
            </w:tcBorders>
            <w:shd w:val="clear" w:color="auto" w:fill="auto"/>
            <w:vAlign w:val="center"/>
          </w:tcPr>
          <w:p w14:paraId="5385A2EC" w14:textId="77777777" w:rsidR="00EA546B" w:rsidRPr="00CA2B7F" w:rsidRDefault="00EA546B" w:rsidP="00570826">
            <w:pPr>
              <w:autoSpaceDE w:val="0"/>
              <w:autoSpaceDN w:val="0"/>
              <w:adjustRightInd w:val="0"/>
              <w:spacing w:after="0" w:line="240" w:lineRule="auto"/>
              <w:ind w:left="17" w:right="-34" w:firstLine="567"/>
              <w:jc w:val="center"/>
              <w:rPr>
                <w:rFonts w:ascii="Times New Roman" w:hAnsi="Times New Roman" w:cs="Times New Roman"/>
                <w:b/>
                <w:color w:val="000000" w:themeColor="text1"/>
                <w:sz w:val="20"/>
                <w:szCs w:val="20"/>
                <w:lang w:eastAsia="id-ID"/>
              </w:rPr>
            </w:pPr>
            <w:r w:rsidRPr="00CA2B7F">
              <w:rPr>
                <w:rFonts w:ascii="Times New Roman" w:hAnsi="Times New Roman" w:cs="Times New Roman"/>
                <w:b/>
                <w:color w:val="000000" w:themeColor="text1"/>
                <w:sz w:val="20"/>
                <w:szCs w:val="20"/>
                <w:lang w:eastAsia="id-ID"/>
              </w:rPr>
              <w:t>Kategori</w:t>
            </w:r>
          </w:p>
        </w:tc>
      </w:tr>
      <w:tr w:rsidR="00EA546B" w:rsidRPr="00CA2B7F" w14:paraId="11FF39CC" w14:textId="77777777" w:rsidTr="00131250">
        <w:trPr>
          <w:trHeight w:val="145"/>
        </w:trPr>
        <w:tc>
          <w:tcPr>
            <w:tcW w:w="1024" w:type="dxa"/>
            <w:vMerge/>
            <w:tcBorders>
              <w:left w:val="nil"/>
              <w:bottom w:val="single" w:sz="4" w:space="0" w:color="auto"/>
              <w:right w:val="nil"/>
            </w:tcBorders>
            <w:shd w:val="clear" w:color="auto" w:fill="auto"/>
            <w:vAlign w:val="center"/>
          </w:tcPr>
          <w:p w14:paraId="3E62858F" w14:textId="77777777" w:rsidR="00EA546B" w:rsidRPr="00CA2B7F" w:rsidRDefault="00EA546B" w:rsidP="00570826">
            <w:pPr>
              <w:autoSpaceDE w:val="0"/>
              <w:autoSpaceDN w:val="0"/>
              <w:adjustRightInd w:val="0"/>
              <w:spacing w:after="0" w:line="240" w:lineRule="auto"/>
              <w:ind w:left="17" w:right="-34" w:firstLine="567"/>
              <w:jc w:val="center"/>
              <w:rPr>
                <w:rFonts w:ascii="Times New Roman" w:hAnsi="Times New Roman" w:cs="Times New Roman"/>
                <w:bCs/>
                <w:color w:val="000000" w:themeColor="text1"/>
                <w:sz w:val="20"/>
                <w:szCs w:val="20"/>
                <w:lang w:eastAsia="id-ID"/>
              </w:rPr>
            </w:pPr>
          </w:p>
        </w:tc>
        <w:tc>
          <w:tcPr>
            <w:tcW w:w="2192" w:type="dxa"/>
            <w:tcBorders>
              <w:top w:val="single" w:sz="4" w:space="0" w:color="auto"/>
              <w:left w:val="nil"/>
              <w:bottom w:val="single" w:sz="4" w:space="0" w:color="auto"/>
              <w:right w:val="nil"/>
            </w:tcBorders>
            <w:vAlign w:val="center"/>
          </w:tcPr>
          <w:p w14:paraId="64AA87DA" w14:textId="77777777" w:rsidR="00EA546B" w:rsidRPr="00CA2B7F" w:rsidRDefault="00EA546B" w:rsidP="00570826">
            <w:pPr>
              <w:autoSpaceDE w:val="0"/>
              <w:autoSpaceDN w:val="0"/>
              <w:adjustRightInd w:val="0"/>
              <w:spacing w:after="0" w:line="240" w:lineRule="auto"/>
              <w:ind w:left="17" w:right="-34" w:firstLine="567"/>
              <w:jc w:val="center"/>
              <w:rPr>
                <w:rFonts w:ascii="Times New Roman" w:hAnsi="Times New Roman" w:cs="Times New Roman"/>
                <w:b/>
                <w:color w:val="000000" w:themeColor="text1"/>
                <w:sz w:val="20"/>
                <w:szCs w:val="20"/>
                <w:lang w:eastAsia="id-ID"/>
              </w:rPr>
            </w:pPr>
            <w:r w:rsidRPr="00CA2B7F">
              <w:rPr>
                <w:rFonts w:ascii="Times New Roman" w:hAnsi="Times New Roman" w:cs="Times New Roman"/>
                <w:b/>
                <w:color w:val="000000" w:themeColor="text1"/>
                <w:sz w:val="20"/>
                <w:szCs w:val="20"/>
                <w:lang w:eastAsia="id-ID"/>
              </w:rPr>
              <w:t>Positif</w:t>
            </w:r>
          </w:p>
        </w:tc>
        <w:tc>
          <w:tcPr>
            <w:tcW w:w="2193" w:type="dxa"/>
            <w:tcBorders>
              <w:top w:val="single" w:sz="4" w:space="0" w:color="auto"/>
              <w:left w:val="nil"/>
              <w:bottom w:val="single" w:sz="4" w:space="0" w:color="auto"/>
              <w:right w:val="nil"/>
            </w:tcBorders>
            <w:shd w:val="clear" w:color="auto" w:fill="auto"/>
            <w:vAlign w:val="center"/>
          </w:tcPr>
          <w:p w14:paraId="7D2AAC47" w14:textId="77777777" w:rsidR="00EA546B" w:rsidRPr="00CA2B7F" w:rsidRDefault="00EA546B" w:rsidP="00570826">
            <w:pPr>
              <w:autoSpaceDE w:val="0"/>
              <w:autoSpaceDN w:val="0"/>
              <w:adjustRightInd w:val="0"/>
              <w:spacing w:after="0" w:line="240" w:lineRule="auto"/>
              <w:ind w:left="17" w:right="-34" w:firstLine="567"/>
              <w:jc w:val="center"/>
              <w:rPr>
                <w:rFonts w:ascii="Times New Roman" w:hAnsi="Times New Roman" w:cs="Times New Roman"/>
                <w:b/>
                <w:color w:val="000000" w:themeColor="text1"/>
                <w:sz w:val="20"/>
                <w:szCs w:val="20"/>
                <w:lang w:eastAsia="id-ID"/>
              </w:rPr>
            </w:pPr>
            <w:r w:rsidRPr="00CA2B7F">
              <w:rPr>
                <w:rFonts w:ascii="Times New Roman" w:hAnsi="Times New Roman" w:cs="Times New Roman"/>
                <w:b/>
                <w:color w:val="000000" w:themeColor="text1"/>
                <w:sz w:val="20"/>
                <w:szCs w:val="20"/>
                <w:lang w:eastAsia="id-ID"/>
              </w:rPr>
              <w:t>Negatif</w:t>
            </w:r>
          </w:p>
        </w:tc>
        <w:tc>
          <w:tcPr>
            <w:tcW w:w="3555" w:type="dxa"/>
            <w:vMerge/>
            <w:tcBorders>
              <w:left w:val="nil"/>
              <w:bottom w:val="single" w:sz="4" w:space="0" w:color="auto"/>
              <w:right w:val="nil"/>
            </w:tcBorders>
            <w:shd w:val="clear" w:color="auto" w:fill="auto"/>
            <w:vAlign w:val="center"/>
          </w:tcPr>
          <w:p w14:paraId="69202A2F"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bCs/>
                <w:color w:val="000000" w:themeColor="text1"/>
                <w:sz w:val="20"/>
                <w:szCs w:val="20"/>
                <w:lang w:eastAsia="id-ID"/>
              </w:rPr>
            </w:pPr>
          </w:p>
        </w:tc>
      </w:tr>
      <w:tr w:rsidR="00EA546B" w:rsidRPr="00CA2B7F" w14:paraId="08DCB010" w14:textId="77777777" w:rsidTr="00131250">
        <w:trPr>
          <w:trHeight w:val="60"/>
        </w:trPr>
        <w:tc>
          <w:tcPr>
            <w:tcW w:w="1024" w:type="dxa"/>
            <w:tcBorders>
              <w:top w:val="single" w:sz="4" w:space="0" w:color="auto"/>
              <w:left w:val="nil"/>
              <w:right w:val="nil"/>
            </w:tcBorders>
            <w:shd w:val="clear" w:color="auto" w:fill="auto"/>
            <w:vAlign w:val="center"/>
          </w:tcPr>
          <w:p w14:paraId="07591018"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bCs/>
                <w:color w:val="000000" w:themeColor="text1"/>
                <w:sz w:val="20"/>
                <w:szCs w:val="20"/>
                <w:lang w:eastAsia="id-ID"/>
              </w:rPr>
            </w:pPr>
            <w:bookmarkStart w:id="4" w:name="_Hlk86537103"/>
            <w:r w:rsidRPr="00CA2B7F">
              <w:rPr>
                <w:rFonts w:ascii="Times New Roman" w:hAnsi="Times New Roman" w:cs="Times New Roman"/>
                <w:bCs/>
                <w:color w:val="000000" w:themeColor="text1"/>
                <w:sz w:val="20"/>
                <w:szCs w:val="20"/>
                <w:lang w:eastAsia="id-ID"/>
              </w:rPr>
              <w:t>1</w:t>
            </w:r>
          </w:p>
        </w:tc>
        <w:tc>
          <w:tcPr>
            <w:tcW w:w="2192" w:type="dxa"/>
            <w:tcBorders>
              <w:top w:val="single" w:sz="4" w:space="0" w:color="auto"/>
              <w:left w:val="nil"/>
              <w:right w:val="nil"/>
            </w:tcBorders>
            <w:vAlign w:val="center"/>
          </w:tcPr>
          <w:p w14:paraId="7ECB190B"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4,01—5,00 </w:t>
            </w:r>
          </w:p>
        </w:tc>
        <w:tc>
          <w:tcPr>
            <w:tcW w:w="2193" w:type="dxa"/>
            <w:tcBorders>
              <w:top w:val="single" w:sz="4" w:space="0" w:color="auto"/>
              <w:left w:val="nil"/>
              <w:right w:val="nil"/>
            </w:tcBorders>
            <w:shd w:val="clear" w:color="auto" w:fill="auto"/>
            <w:vAlign w:val="center"/>
          </w:tcPr>
          <w:p w14:paraId="508CC144"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2,01—1,00 </w:t>
            </w:r>
          </w:p>
        </w:tc>
        <w:tc>
          <w:tcPr>
            <w:tcW w:w="3555" w:type="dxa"/>
            <w:tcBorders>
              <w:top w:val="single" w:sz="4" w:space="0" w:color="auto"/>
              <w:left w:val="nil"/>
              <w:right w:val="nil"/>
            </w:tcBorders>
            <w:shd w:val="clear" w:color="auto" w:fill="auto"/>
            <w:vAlign w:val="center"/>
          </w:tcPr>
          <w:p w14:paraId="42DF3AB9"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Sangat tinggi</w:t>
            </w:r>
          </w:p>
        </w:tc>
      </w:tr>
      <w:tr w:rsidR="00EA546B" w:rsidRPr="00CA2B7F" w14:paraId="67B5FC5C" w14:textId="77777777" w:rsidTr="00131250">
        <w:trPr>
          <w:trHeight w:val="70"/>
        </w:trPr>
        <w:tc>
          <w:tcPr>
            <w:tcW w:w="1024" w:type="dxa"/>
            <w:shd w:val="clear" w:color="auto" w:fill="auto"/>
            <w:vAlign w:val="center"/>
          </w:tcPr>
          <w:p w14:paraId="155B1C06"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bCs/>
                <w:color w:val="000000" w:themeColor="text1"/>
                <w:sz w:val="20"/>
                <w:szCs w:val="20"/>
                <w:lang w:eastAsia="id-ID"/>
              </w:rPr>
            </w:pPr>
            <w:r w:rsidRPr="00CA2B7F">
              <w:rPr>
                <w:rFonts w:ascii="Times New Roman" w:hAnsi="Times New Roman" w:cs="Times New Roman"/>
                <w:bCs/>
                <w:color w:val="000000" w:themeColor="text1"/>
                <w:sz w:val="20"/>
                <w:szCs w:val="20"/>
                <w:lang w:eastAsia="id-ID"/>
              </w:rPr>
              <w:t>2</w:t>
            </w:r>
          </w:p>
        </w:tc>
        <w:tc>
          <w:tcPr>
            <w:tcW w:w="2192" w:type="dxa"/>
            <w:vAlign w:val="center"/>
          </w:tcPr>
          <w:p w14:paraId="634ECD39"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3,01—4,00 </w:t>
            </w:r>
          </w:p>
        </w:tc>
        <w:tc>
          <w:tcPr>
            <w:tcW w:w="2193" w:type="dxa"/>
            <w:shd w:val="clear" w:color="auto" w:fill="auto"/>
            <w:vAlign w:val="center"/>
          </w:tcPr>
          <w:p w14:paraId="6123E2A4"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3,01—2,00 </w:t>
            </w:r>
          </w:p>
        </w:tc>
        <w:tc>
          <w:tcPr>
            <w:tcW w:w="3555" w:type="dxa"/>
            <w:shd w:val="clear" w:color="auto" w:fill="auto"/>
            <w:vAlign w:val="center"/>
          </w:tcPr>
          <w:p w14:paraId="38BA8CBD"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Tinggi</w:t>
            </w:r>
          </w:p>
        </w:tc>
      </w:tr>
      <w:tr w:rsidR="00EA546B" w:rsidRPr="00CA2B7F" w14:paraId="05697CBD" w14:textId="77777777" w:rsidTr="00131250">
        <w:trPr>
          <w:trHeight w:val="70"/>
        </w:trPr>
        <w:tc>
          <w:tcPr>
            <w:tcW w:w="1024" w:type="dxa"/>
            <w:tcBorders>
              <w:left w:val="nil"/>
              <w:right w:val="nil"/>
            </w:tcBorders>
            <w:shd w:val="clear" w:color="auto" w:fill="auto"/>
            <w:vAlign w:val="center"/>
          </w:tcPr>
          <w:p w14:paraId="4B9F3D1F"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bCs/>
                <w:color w:val="000000" w:themeColor="text1"/>
                <w:sz w:val="20"/>
                <w:szCs w:val="20"/>
                <w:lang w:eastAsia="id-ID"/>
              </w:rPr>
            </w:pPr>
            <w:r w:rsidRPr="00CA2B7F">
              <w:rPr>
                <w:rFonts w:ascii="Times New Roman" w:hAnsi="Times New Roman" w:cs="Times New Roman"/>
                <w:bCs/>
                <w:color w:val="000000" w:themeColor="text1"/>
                <w:sz w:val="20"/>
                <w:szCs w:val="20"/>
                <w:lang w:eastAsia="id-ID"/>
              </w:rPr>
              <w:t>3</w:t>
            </w:r>
          </w:p>
        </w:tc>
        <w:tc>
          <w:tcPr>
            <w:tcW w:w="2192" w:type="dxa"/>
            <w:tcBorders>
              <w:left w:val="nil"/>
              <w:right w:val="nil"/>
            </w:tcBorders>
            <w:vAlign w:val="center"/>
          </w:tcPr>
          <w:p w14:paraId="36F8B716"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2,01—3,00 </w:t>
            </w:r>
          </w:p>
        </w:tc>
        <w:tc>
          <w:tcPr>
            <w:tcW w:w="2193" w:type="dxa"/>
            <w:tcBorders>
              <w:left w:val="nil"/>
              <w:right w:val="nil"/>
            </w:tcBorders>
            <w:shd w:val="clear" w:color="auto" w:fill="auto"/>
            <w:vAlign w:val="center"/>
          </w:tcPr>
          <w:p w14:paraId="7E94A540"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4,01—3,00 </w:t>
            </w:r>
          </w:p>
        </w:tc>
        <w:tc>
          <w:tcPr>
            <w:tcW w:w="3555" w:type="dxa"/>
            <w:tcBorders>
              <w:left w:val="nil"/>
              <w:right w:val="nil"/>
            </w:tcBorders>
            <w:shd w:val="clear" w:color="auto" w:fill="auto"/>
            <w:vAlign w:val="center"/>
          </w:tcPr>
          <w:p w14:paraId="2794756C" w14:textId="77777777" w:rsidR="00EA546B" w:rsidRPr="00CA2B7F" w:rsidRDefault="00EA546B" w:rsidP="00570826">
            <w:pPr>
              <w:autoSpaceDE w:val="0"/>
              <w:autoSpaceDN w:val="0"/>
              <w:adjustRightInd w:val="0"/>
              <w:spacing w:after="0" w:line="240" w:lineRule="auto"/>
              <w:ind w:left="18" w:right="-297"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Rendah</w:t>
            </w:r>
          </w:p>
        </w:tc>
      </w:tr>
      <w:tr w:rsidR="00EA546B" w:rsidRPr="00CA2B7F" w14:paraId="36463740" w14:textId="77777777" w:rsidTr="00131250">
        <w:trPr>
          <w:trHeight w:val="70"/>
        </w:trPr>
        <w:tc>
          <w:tcPr>
            <w:tcW w:w="1024" w:type="dxa"/>
            <w:tcBorders>
              <w:left w:val="nil"/>
              <w:right w:val="nil"/>
            </w:tcBorders>
            <w:shd w:val="clear" w:color="auto" w:fill="auto"/>
            <w:vAlign w:val="center"/>
          </w:tcPr>
          <w:p w14:paraId="3AE32398"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bCs/>
                <w:color w:val="000000" w:themeColor="text1"/>
                <w:sz w:val="20"/>
                <w:szCs w:val="20"/>
                <w:lang w:eastAsia="id-ID"/>
              </w:rPr>
            </w:pPr>
            <w:r w:rsidRPr="00CA2B7F">
              <w:rPr>
                <w:rFonts w:ascii="Times New Roman" w:hAnsi="Times New Roman" w:cs="Times New Roman"/>
                <w:bCs/>
                <w:color w:val="000000" w:themeColor="text1"/>
                <w:sz w:val="20"/>
                <w:szCs w:val="20"/>
                <w:lang w:eastAsia="id-ID"/>
              </w:rPr>
              <w:t>4</w:t>
            </w:r>
          </w:p>
        </w:tc>
        <w:tc>
          <w:tcPr>
            <w:tcW w:w="2192" w:type="dxa"/>
            <w:tcBorders>
              <w:left w:val="nil"/>
              <w:right w:val="nil"/>
            </w:tcBorders>
            <w:vAlign w:val="center"/>
          </w:tcPr>
          <w:p w14:paraId="36D95C41"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1,00—2,00 </w:t>
            </w:r>
          </w:p>
        </w:tc>
        <w:tc>
          <w:tcPr>
            <w:tcW w:w="2193" w:type="dxa"/>
            <w:tcBorders>
              <w:left w:val="nil"/>
              <w:right w:val="nil"/>
            </w:tcBorders>
            <w:shd w:val="clear" w:color="auto" w:fill="auto"/>
            <w:vAlign w:val="center"/>
          </w:tcPr>
          <w:p w14:paraId="4BB501E1"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 xml:space="preserve">5,00—4,00 </w:t>
            </w:r>
          </w:p>
        </w:tc>
        <w:tc>
          <w:tcPr>
            <w:tcW w:w="3555" w:type="dxa"/>
            <w:tcBorders>
              <w:left w:val="nil"/>
              <w:right w:val="nil"/>
            </w:tcBorders>
            <w:shd w:val="clear" w:color="auto" w:fill="auto"/>
            <w:vAlign w:val="center"/>
          </w:tcPr>
          <w:p w14:paraId="7A15ED86" w14:textId="77777777" w:rsidR="00EA546B" w:rsidRPr="00CA2B7F" w:rsidRDefault="00EA546B" w:rsidP="00570826">
            <w:pPr>
              <w:autoSpaceDE w:val="0"/>
              <w:autoSpaceDN w:val="0"/>
              <w:adjustRightInd w:val="0"/>
              <w:spacing w:after="0" w:line="240" w:lineRule="auto"/>
              <w:ind w:left="18" w:right="-36" w:firstLine="567"/>
              <w:jc w:val="center"/>
              <w:rPr>
                <w:rFonts w:ascii="Times New Roman" w:hAnsi="Times New Roman" w:cs="Times New Roman"/>
                <w:color w:val="000000" w:themeColor="text1"/>
                <w:sz w:val="20"/>
                <w:szCs w:val="20"/>
                <w:lang w:eastAsia="id-ID"/>
              </w:rPr>
            </w:pPr>
            <w:r w:rsidRPr="00CA2B7F">
              <w:rPr>
                <w:rFonts w:ascii="Times New Roman" w:hAnsi="Times New Roman" w:cs="Times New Roman"/>
                <w:color w:val="000000" w:themeColor="text1"/>
                <w:sz w:val="20"/>
                <w:szCs w:val="20"/>
              </w:rPr>
              <w:t>Sangat rendah</w:t>
            </w:r>
          </w:p>
        </w:tc>
      </w:tr>
    </w:tbl>
    <w:bookmarkEnd w:id="4"/>
    <w:p w14:paraId="3EC2589C" w14:textId="42D8C290" w:rsidR="00EA546B" w:rsidRPr="00EA546B" w:rsidRDefault="00EA546B" w:rsidP="00EA546B">
      <w:pPr>
        <w:spacing w:after="0"/>
        <w:ind w:firstLine="567"/>
        <w:rPr>
          <w:rFonts w:ascii="Times New Roman" w:hAnsi="Times New Roman" w:cs="Times New Roman"/>
          <w:color w:val="000000" w:themeColor="text1"/>
        </w:rPr>
      </w:pPr>
      <w:r w:rsidRPr="00EA546B">
        <w:rPr>
          <w:rFonts w:ascii="Times New Roman" w:hAnsi="Times New Roman" w:cs="Times New Roman"/>
          <w:color w:val="000000" w:themeColor="text1"/>
        </w:rPr>
        <w:t>(Zulhafizh, 2020; Ayub, 2014)</w:t>
      </w:r>
    </w:p>
    <w:p w14:paraId="40CE21A7" w14:textId="4B9B649D" w:rsidR="00EA546B" w:rsidRPr="00EA546B" w:rsidRDefault="00EA546B" w:rsidP="00EA546B">
      <w:pPr>
        <w:spacing w:after="0"/>
        <w:ind w:firstLine="567"/>
        <w:rPr>
          <w:rFonts w:ascii="Times New Roman" w:hAnsi="Times New Roman" w:cs="Times New Roman"/>
          <w:color w:val="000000" w:themeColor="text1"/>
        </w:rPr>
      </w:pPr>
      <w:r w:rsidRPr="00EA546B">
        <w:rPr>
          <w:rFonts w:ascii="Times New Roman" w:hAnsi="Times New Roman" w:cs="Times New Roman"/>
          <w:color w:val="000000" w:themeColor="text1"/>
        </w:rPr>
        <w:t>Selanjutnya, berkaitan dengan keputusan korelatif menggunakan tingkat signifikansi sesuai dengan tabel 2 (</w:t>
      </w:r>
      <w:r w:rsidR="0059598F" w:rsidRPr="00EA546B">
        <w:rPr>
          <w:rFonts w:ascii="Times New Roman" w:hAnsi="Times New Roman" w:cs="Times New Roman"/>
          <w:color w:val="000000" w:themeColor="text1"/>
        </w:rPr>
        <w:t>Zulhafizh</w:t>
      </w:r>
      <w:r w:rsidR="0059598F">
        <w:rPr>
          <w:rFonts w:ascii="Times New Roman" w:hAnsi="Times New Roman" w:cs="Times New Roman"/>
          <w:color w:val="000000" w:themeColor="text1"/>
          <w:lang w:val="en-US"/>
        </w:rPr>
        <w:t xml:space="preserve"> </w:t>
      </w:r>
      <w:r w:rsidR="0059598F">
        <w:rPr>
          <w:rFonts w:ascii="Times New Roman" w:hAnsi="Times New Roman" w:cs="Times New Roman"/>
          <w:i/>
          <w:iCs/>
          <w:color w:val="000000" w:themeColor="text1"/>
          <w:lang w:val="en-US"/>
        </w:rPr>
        <w:t>et al.</w:t>
      </w:r>
      <w:r w:rsidR="0059598F" w:rsidRPr="00EA546B">
        <w:rPr>
          <w:rFonts w:ascii="Times New Roman" w:hAnsi="Times New Roman" w:cs="Times New Roman"/>
          <w:color w:val="000000" w:themeColor="text1"/>
        </w:rPr>
        <w:t>, 202</w:t>
      </w:r>
      <w:r w:rsidR="0059598F">
        <w:rPr>
          <w:rFonts w:ascii="Times New Roman" w:hAnsi="Times New Roman" w:cs="Times New Roman"/>
          <w:color w:val="000000" w:themeColor="text1"/>
          <w:lang w:val="en-US"/>
        </w:rPr>
        <w:t xml:space="preserve">2; </w:t>
      </w:r>
      <w:r w:rsidRPr="00EA546B">
        <w:rPr>
          <w:rFonts w:ascii="Times New Roman" w:hAnsi="Times New Roman" w:cs="Times New Roman"/>
          <w:color w:val="000000" w:themeColor="text1"/>
        </w:rPr>
        <w:t>Ernawati, 2017), yaitu:</w:t>
      </w:r>
    </w:p>
    <w:p w14:paraId="3EEDDA5C" w14:textId="77777777" w:rsidR="00EA546B" w:rsidRPr="00EA546B" w:rsidRDefault="00EA546B" w:rsidP="00EA546B">
      <w:pPr>
        <w:spacing w:after="0"/>
        <w:ind w:firstLine="567"/>
        <w:rPr>
          <w:rFonts w:ascii="Times New Roman" w:hAnsi="Times New Roman" w:cs="Times New Roman"/>
          <w:color w:val="000000" w:themeColor="text1"/>
        </w:rPr>
      </w:pPr>
    </w:p>
    <w:p w14:paraId="541CEBDA" w14:textId="77777777" w:rsidR="00CA2B7F" w:rsidRPr="00CA2B7F" w:rsidRDefault="00EA546B" w:rsidP="00CA2B7F">
      <w:pPr>
        <w:spacing w:after="0"/>
        <w:ind w:firstLine="567"/>
        <w:jc w:val="center"/>
        <w:rPr>
          <w:rFonts w:ascii="Times New Roman" w:hAnsi="Times New Roman" w:cs="Times New Roman"/>
          <w:b/>
          <w:bCs/>
          <w:color w:val="000000" w:themeColor="text1"/>
        </w:rPr>
      </w:pPr>
      <w:r w:rsidRPr="00CA2B7F">
        <w:rPr>
          <w:rFonts w:ascii="Times New Roman" w:hAnsi="Times New Roman" w:cs="Times New Roman"/>
          <w:b/>
          <w:bCs/>
          <w:color w:val="000000" w:themeColor="text1"/>
        </w:rPr>
        <w:t>Tabel 2</w:t>
      </w:r>
    </w:p>
    <w:p w14:paraId="45DEDB54" w14:textId="53252C2F" w:rsidR="00EA546B" w:rsidRPr="00CA2B7F" w:rsidRDefault="00EA546B" w:rsidP="00CA2B7F">
      <w:pPr>
        <w:spacing w:after="0"/>
        <w:ind w:firstLine="567"/>
        <w:jc w:val="center"/>
        <w:rPr>
          <w:rFonts w:ascii="Times New Roman" w:hAnsi="Times New Roman" w:cs="Times New Roman"/>
          <w:b/>
          <w:bCs/>
          <w:color w:val="000000" w:themeColor="text1"/>
        </w:rPr>
      </w:pPr>
      <w:r w:rsidRPr="00CA2B7F">
        <w:rPr>
          <w:rFonts w:ascii="Times New Roman" w:hAnsi="Times New Roman" w:cs="Times New Roman"/>
          <w:b/>
          <w:bCs/>
          <w:color w:val="000000" w:themeColor="text1"/>
        </w:rPr>
        <w:t>Interpretasi Tingkat Signifikansi</w:t>
      </w:r>
    </w:p>
    <w:tbl>
      <w:tblPr>
        <w:tblW w:w="8964" w:type="dxa"/>
        <w:tblInd w:w="108" w:type="dxa"/>
        <w:tblBorders>
          <w:top w:val="single" w:sz="8" w:space="0" w:color="C0504D"/>
          <w:bottom w:val="single" w:sz="8" w:space="0" w:color="C0504D"/>
        </w:tblBorders>
        <w:tblLook w:val="04A0" w:firstRow="1" w:lastRow="0" w:firstColumn="1" w:lastColumn="0" w:noHBand="0" w:noVBand="1"/>
      </w:tblPr>
      <w:tblGrid>
        <w:gridCol w:w="1093"/>
        <w:gridCol w:w="4977"/>
        <w:gridCol w:w="2894"/>
      </w:tblGrid>
      <w:tr w:rsidR="00EA546B" w:rsidRPr="00EA546B" w14:paraId="7DD28448" w14:textId="77777777" w:rsidTr="00131250">
        <w:trPr>
          <w:trHeight w:val="60"/>
          <w:tblHeader/>
        </w:trPr>
        <w:tc>
          <w:tcPr>
            <w:tcW w:w="1093" w:type="dxa"/>
            <w:tcBorders>
              <w:top w:val="single" w:sz="4" w:space="0" w:color="auto"/>
              <w:left w:val="nil"/>
              <w:bottom w:val="single" w:sz="4" w:space="0" w:color="auto"/>
              <w:right w:val="nil"/>
            </w:tcBorders>
            <w:shd w:val="clear" w:color="auto" w:fill="auto"/>
            <w:vAlign w:val="center"/>
          </w:tcPr>
          <w:p w14:paraId="1191128A"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
                <w:bCs/>
                <w:color w:val="000000" w:themeColor="text1"/>
                <w:sz w:val="20"/>
                <w:szCs w:val="20"/>
                <w:lang w:eastAsia="id-ID"/>
              </w:rPr>
            </w:pPr>
            <w:r w:rsidRPr="00570826">
              <w:rPr>
                <w:rFonts w:ascii="Times New Roman" w:hAnsi="Times New Roman" w:cs="Times New Roman"/>
                <w:b/>
                <w:bCs/>
                <w:color w:val="000000" w:themeColor="text1"/>
                <w:sz w:val="20"/>
                <w:szCs w:val="20"/>
                <w:lang w:eastAsia="id-ID"/>
              </w:rPr>
              <w:t>No.</w:t>
            </w:r>
          </w:p>
        </w:tc>
        <w:tc>
          <w:tcPr>
            <w:tcW w:w="4977" w:type="dxa"/>
            <w:tcBorders>
              <w:top w:val="single" w:sz="4" w:space="0" w:color="auto"/>
              <w:left w:val="nil"/>
              <w:bottom w:val="single" w:sz="4" w:space="0" w:color="auto"/>
              <w:right w:val="nil"/>
            </w:tcBorders>
            <w:shd w:val="clear" w:color="auto" w:fill="auto"/>
            <w:vAlign w:val="center"/>
          </w:tcPr>
          <w:p w14:paraId="0580F6A0"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
                <w:bCs/>
                <w:color w:val="000000" w:themeColor="text1"/>
                <w:sz w:val="20"/>
                <w:szCs w:val="20"/>
                <w:lang w:eastAsia="id-ID"/>
              </w:rPr>
            </w:pPr>
            <w:r w:rsidRPr="00570826">
              <w:rPr>
                <w:rFonts w:ascii="Times New Roman" w:hAnsi="Times New Roman" w:cs="Times New Roman"/>
                <w:b/>
                <w:bCs/>
                <w:color w:val="000000" w:themeColor="text1"/>
                <w:sz w:val="20"/>
                <w:szCs w:val="20"/>
                <w:lang w:eastAsia="id-ID"/>
              </w:rPr>
              <w:t>Skala</w:t>
            </w:r>
          </w:p>
        </w:tc>
        <w:tc>
          <w:tcPr>
            <w:tcW w:w="2894" w:type="dxa"/>
            <w:tcBorders>
              <w:top w:val="single" w:sz="4" w:space="0" w:color="auto"/>
              <w:left w:val="nil"/>
              <w:bottom w:val="single" w:sz="4" w:space="0" w:color="auto"/>
              <w:right w:val="nil"/>
            </w:tcBorders>
            <w:shd w:val="clear" w:color="auto" w:fill="auto"/>
            <w:vAlign w:val="center"/>
          </w:tcPr>
          <w:p w14:paraId="3F821E55"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
                <w:bCs/>
                <w:color w:val="000000" w:themeColor="text1"/>
                <w:sz w:val="20"/>
                <w:szCs w:val="20"/>
                <w:lang w:eastAsia="id-ID"/>
              </w:rPr>
            </w:pPr>
            <w:r w:rsidRPr="00570826">
              <w:rPr>
                <w:rFonts w:ascii="Times New Roman" w:hAnsi="Times New Roman" w:cs="Times New Roman"/>
                <w:b/>
                <w:bCs/>
                <w:color w:val="000000" w:themeColor="text1"/>
                <w:sz w:val="20"/>
                <w:szCs w:val="20"/>
                <w:lang w:eastAsia="id-ID"/>
              </w:rPr>
              <w:t>Kategori</w:t>
            </w:r>
          </w:p>
        </w:tc>
      </w:tr>
      <w:tr w:rsidR="00EA546B" w:rsidRPr="00EA546B" w14:paraId="48158B13" w14:textId="77777777" w:rsidTr="00131250">
        <w:trPr>
          <w:trHeight w:val="60"/>
        </w:trPr>
        <w:tc>
          <w:tcPr>
            <w:tcW w:w="1093" w:type="dxa"/>
            <w:tcBorders>
              <w:top w:val="single" w:sz="4" w:space="0" w:color="auto"/>
              <w:left w:val="nil"/>
              <w:right w:val="nil"/>
            </w:tcBorders>
            <w:shd w:val="clear" w:color="auto" w:fill="auto"/>
            <w:vAlign w:val="center"/>
          </w:tcPr>
          <w:p w14:paraId="1029C375"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1</w:t>
            </w:r>
          </w:p>
        </w:tc>
        <w:tc>
          <w:tcPr>
            <w:tcW w:w="4977" w:type="dxa"/>
            <w:tcBorders>
              <w:top w:val="single" w:sz="4" w:space="0" w:color="auto"/>
              <w:left w:val="nil"/>
              <w:right w:val="nil"/>
            </w:tcBorders>
            <w:shd w:val="clear" w:color="auto" w:fill="auto"/>
            <w:vAlign w:val="center"/>
          </w:tcPr>
          <w:p w14:paraId="2D3C1860"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 xml:space="preserve">0,80 hingga 1,00 </w:t>
            </w:r>
          </w:p>
        </w:tc>
        <w:tc>
          <w:tcPr>
            <w:tcW w:w="2894" w:type="dxa"/>
            <w:tcBorders>
              <w:top w:val="single" w:sz="4" w:space="0" w:color="auto"/>
              <w:left w:val="nil"/>
              <w:right w:val="nil"/>
            </w:tcBorders>
            <w:shd w:val="clear" w:color="auto" w:fill="auto"/>
            <w:vAlign w:val="center"/>
          </w:tcPr>
          <w:p w14:paraId="757FEF8B"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 xml:space="preserve">Sangat kuat  </w:t>
            </w:r>
          </w:p>
        </w:tc>
      </w:tr>
      <w:tr w:rsidR="00EA546B" w:rsidRPr="00EA546B" w14:paraId="67A62E27" w14:textId="77777777" w:rsidTr="00131250">
        <w:trPr>
          <w:trHeight w:val="70"/>
        </w:trPr>
        <w:tc>
          <w:tcPr>
            <w:tcW w:w="1093" w:type="dxa"/>
            <w:shd w:val="clear" w:color="auto" w:fill="auto"/>
            <w:vAlign w:val="center"/>
          </w:tcPr>
          <w:p w14:paraId="7D85412C"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2</w:t>
            </w:r>
          </w:p>
        </w:tc>
        <w:tc>
          <w:tcPr>
            <w:tcW w:w="4977" w:type="dxa"/>
            <w:shd w:val="clear" w:color="auto" w:fill="auto"/>
            <w:vAlign w:val="center"/>
          </w:tcPr>
          <w:p w14:paraId="7C223D0D"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0,60 hingga 0,80</w:t>
            </w:r>
          </w:p>
        </w:tc>
        <w:tc>
          <w:tcPr>
            <w:tcW w:w="2894" w:type="dxa"/>
            <w:shd w:val="clear" w:color="auto" w:fill="auto"/>
            <w:vAlign w:val="center"/>
          </w:tcPr>
          <w:p w14:paraId="488D1688"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 xml:space="preserve">Kuat  </w:t>
            </w:r>
          </w:p>
        </w:tc>
      </w:tr>
      <w:tr w:rsidR="00EA546B" w:rsidRPr="00EA546B" w14:paraId="7A77C163" w14:textId="77777777" w:rsidTr="00131250">
        <w:trPr>
          <w:trHeight w:val="70"/>
        </w:trPr>
        <w:tc>
          <w:tcPr>
            <w:tcW w:w="1093" w:type="dxa"/>
            <w:tcBorders>
              <w:left w:val="nil"/>
              <w:right w:val="nil"/>
            </w:tcBorders>
            <w:shd w:val="clear" w:color="auto" w:fill="auto"/>
            <w:vAlign w:val="center"/>
          </w:tcPr>
          <w:p w14:paraId="6D458AB2"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3</w:t>
            </w:r>
          </w:p>
        </w:tc>
        <w:tc>
          <w:tcPr>
            <w:tcW w:w="4977" w:type="dxa"/>
            <w:tcBorders>
              <w:left w:val="nil"/>
              <w:right w:val="nil"/>
            </w:tcBorders>
            <w:shd w:val="clear" w:color="auto" w:fill="auto"/>
            <w:vAlign w:val="center"/>
          </w:tcPr>
          <w:p w14:paraId="1FE6CA86"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0,40 hingga 0,60</w:t>
            </w:r>
          </w:p>
        </w:tc>
        <w:tc>
          <w:tcPr>
            <w:tcW w:w="2894" w:type="dxa"/>
            <w:tcBorders>
              <w:left w:val="nil"/>
              <w:right w:val="nil"/>
            </w:tcBorders>
            <w:shd w:val="clear" w:color="auto" w:fill="auto"/>
            <w:vAlign w:val="center"/>
          </w:tcPr>
          <w:p w14:paraId="73F433E5"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Cukup</w:t>
            </w:r>
          </w:p>
        </w:tc>
      </w:tr>
      <w:tr w:rsidR="00EA546B" w:rsidRPr="00EA546B" w14:paraId="06C0BFC5" w14:textId="77777777" w:rsidTr="00131250">
        <w:trPr>
          <w:trHeight w:val="70"/>
        </w:trPr>
        <w:tc>
          <w:tcPr>
            <w:tcW w:w="1093" w:type="dxa"/>
            <w:shd w:val="clear" w:color="auto" w:fill="auto"/>
            <w:vAlign w:val="center"/>
          </w:tcPr>
          <w:p w14:paraId="5F42F411"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4</w:t>
            </w:r>
          </w:p>
        </w:tc>
        <w:tc>
          <w:tcPr>
            <w:tcW w:w="4977" w:type="dxa"/>
            <w:shd w:val="clear" w:color="auto" w:fill="auto"/>
            <w:vAlign w:val="center"/>
          </w:tcPr>
          <w:p w14:paraId="269A08D1"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0,20 hingga 0,40</w:t>
            </w:r>
          </w:p>
        </w:tc>
        <w:tc>
          <w:tcPr>
            <w:tcW w:w="2894" w:type="dxa"/>
            <w:shd w:val="clear" w:color="auto" w:fill="auto"/>
            <w:vAlign w:val="center"/>
          </w:tcPr>
          <w:p w14:paraId="7E510F31"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 xml:space="preserve">Rendah </w:t>
            </w:r>
          </w:p>
        </w:tc>
      </w:tr>
      <w:tr w:rsidR="00EA546B" w:rsidRPr="00EA546B" w14:paraId="4F15905E" w14:textId="77777777" w:rsidTr="00131250">
        <w:trPr>
          <w:trHeight w:val="70"/>
        </w:trPr>
        <w:tc>
          <w:tcPr>
            <w:tcW w:w="1093" w:type="dxa"/>
            <w:shd w:val="clear" w:color="auto" w:fill="auto"/>
            <w:vAlign w:val="center"/>
          </w:tcPr>
          <w:p w14:paraId="2B898A83" w14:textId="77777777" w:rsidR="00EA546B" w:rsidRPr="00570826" w:rsidRDefault="00EA546B" w:rsidP="00570826">
            <w:pPr>
              <w:autoSpaceDE w:val="0"/>
              <w:autoSpaceDN w:val="0"/>
              <w:adjustRightInd w:val="0"/>
              <w:spacing w:after="0" w:line="240" w:lineRule="auto"/>
              <w:ind w:firstLine="567"/>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5</w:t>
            </w:r>
          </w:p>
        </w:tc>
        <w:tc>
          <w:tcPr>
            <w:tcW w:w="4977" w:type="dxa"/>
            <w:shd w:val="clear" w:color="auto" w:fill="auto"/>
            <w:vAlign w:val="center"/>
          </w:tcPr>
          <w:p w14:paraId="569381EE"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0,00 hingga 0,20</w:t>
            </w:r>
          </w:p>
        </w:tc>
        <w:tc>
          <w:tcPr>
            <w:tcW w:w="2894" w:type="dxa"/>
            <w:shd w:val="clear" w:color="auto" w:fill="auto"/>
            <w:vAlign w:val="center"/>
          </w:tcPr>
          <w:p w14:paraId="73EC6618" w14:textId="77777777" w:rsidR="00EA546B" w:rsidRPr="00570826" w:rsidRDefault="00EA546B" w:rsidP="00570826">
            <w:pPr>
              <w:spacing w:after="0" w:line="240" w:lineRule="auto"/>
              <w:ind w:firstLine="567"/>
              <w:jc w:val="center"/>
              <w:rPr>
                <w:rFonts w:ascii="Times New Roman" w:hAnsi="Times New Roman" w:cs="Times New Roman"/>
                <w:color w:val="000000" w:themeColor="text1"/>
                <w:sz w:val="20"/>
                <w:szCs w:val="20"/>
              </w:rPr>
            </w:pPr>
            <w:r w:rsidRPr="00570826">
              <w:rPr>
                <w:rStyle w:val="fontstyle01"/>
                <w:color w:val="000000" w:themeColor="text1"/>
                <w:sz w:val="20"/>
                <w:szCs w:val="20"/>
              </w:rPr>
              <w:t>Sangat rendah</w:t>
            </w:r>
          </w:p>
        </w:tc>
      </w:tr>
    </w:tbl>
    <w:p w14:paraId="0950447D" w14:textId="7BCB20B4" w:rsidR="00EA546B" w:rsidRDefault="00EA546B" w:rsidP="00EA546B">
      <w:pPr>
        <w:autoSpaceDE w:val="0"/>
        <w:autoSpaceDN w:val="0"/>
        <w:adjustRightInd w:val="0"/>
        <w:spacing w:after="0"/>
        <w:ind w:firstLine="567"/>
        <w:rPr>
          <w:rFonts w:ascii="Times New Roman" w:hAnsi="Times New Roman" w:cs="Times New Roman"/>
          <w:color w:val="000000" w:themeColor="text1"/>
        </w:rPr>
      </w:pPr>
    </w:p>
    <w:p w14:paraId="3AB28523" w14:textId="77777777" w:rsidR="00570826" w:rsidRPr="00EA546B" w:rsidRDefault="00570826" w:rsidP="00EA546B">
      <w:pPr>
        <w:autoSpaceDE w:val="0"/>
        <w:autoSpaceDN w:val="0"/>
        <w:adjustRightInd w:val="0"/>
        <w:spacing w:after="0"/>
        <w:ind w:firstLine="567"/>
        <w:rPr>
          <w:rFonts w:ascii="Times New Roman" w:hAnsi="Times New Roman" w:cs="Times New Roman"/>
          <w:color w:val="000000" w:themeColor="text1"/>
        </w:rPr>
      </w:pPr>
    </w:p>
    <w:bookmarkEnd w:id="3"/>
    <w:p w14:paraId="5E053825" w14:textId="77777777" w:rsidR="006456CD" w:rsidRDefault="006456CD" w:rsidP="00964FE0">
      <w:pPr>
        <w:spacing w:after="12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14:paraId="7D75234D" w14:textId="77777777" w:rsidR="00EA546B" w:rsidRPr="00AF7FDD" w:rsidRDefault="00EA546B" w:rsidP="00AF7FDD">
      <w:pPr>
        <w:spacing w:after="120"/>
        <w:rPr>
          <w:rFonts w:ascii="Times New Roman" w:hAnsi="Times New Roman" w:cs="Times New Roman"/>
          <w:b/>
          <w:bCs/>
          <w:color w:val="000000" w:themeColor="text1"/>
        </w:rPr>
      </w:pPr>
      <w:r w:rsidRPr="00AF7FDD">
        <w:rPr>
          <w:rFonts w:ascii="Times New Roman" w:hAnsi="Times New Roman" w:cs="Times New Roman"/>
          <w:b/>
          <w:bCs/>
          <w:color w:val="000000" w:themeColor="text1"/>
        </w:rPr>
        <w:t>Kondisi Demografi</w:t>
      </w:r>
    </w:p>
    <w:p w14:paraId="11D840A7" w14:textId="2A75C734" w:rsidR="00EA546B" w:rsidRPr="00AF7FDD" w:rsidRDefault="00EA546B" w:rsidP="00AF7FDD">
      <w:pPr>
        <w:spacing w:after="120"/>
        <w:ind w:firstLine="567"/>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Hasil sebaran responden berkaitan dengan manajemen informasi sebagai penguatan pemahaman belajar di era pandemi covid 19 dapat dikumpulkan sebanyak 169. Hasil responden dapat diklasifikasikan berdasarkan keadaan demografi responden, seperti: berdasarkan jenis kelamin, angkatan studi, sekolah asal, pekerjaan ayah, dan pekerjaan ibu. Perlu diketahui dan dipahami bahwa keadaan demografi dapat menjadi faktor yang mempengaruhi seseorang dalam berbuat seperti memperoses informasi untuk kepentingan penguatan pemahaman dalam belajar (Mustafa </w:t>
      </w:r>
      <w:r w:rsidRPr="00AF7FDD">
        <w:rPr>
          <w:rFonts w:ascii="Times New Roman" w:hAnsi="Times New Roman" w:cs="Times New Roman"/>
          <w:i/>
          <w:iCs/>
          <w:color w:val="000000" w:themeColor="text1"/>
        </w:rPr>
        <w:t>el al</w:t>
      </w:r>
      <w:r w:rsidRPr="00AF7FDD">
        <w:rPr>
          <w:rFonts w:ascii="Times New Roman" w:hAnsi="Times New Roman" w:cs="Times New Roman"/>
          <w:color w:val="000000" w:themeColor="text1"/>
        </w:rPr>
        <w:t>, 2021; Zulhafizh, 2020). Data distribusi demografi responden dapat dilihat pada tabel 3.</w:t>
      </w:r>
    </w:p>
    <w:p w14:paraId="073C3301" w14:textId="77777777" w:rsidR="00CA2B7F" w:rsidRPr="00CA2B7F" w:rsidRDefault="00EA546B" w:rsidP="00CA2B7F">
      <w:pPr>
        <w:spacing w:after="0"/>
        <w:jc w:val="center"/>
        <w:rPr>
          <w:rFonts w:ascii="Times New Roman" w:hAnsi="Times New Roman" w:cs="Times New Roman"/>
          <w:b/>
          <w:bCs/>
          <w:color w:val="000000" w:themeColor="text1"/>
        </w:rPr>
      </w:pPr>
      <w:r w:rsidRPr="00CA2B7F">
        <w:rPr>
          <w:rFonts w:ascii="Times New Roman" w:hAnsi="Times New Roman" w:cs="Times New Roman"/>
          <w:b/>
          <w:bCs/>
          <w:color w:val="000000" w:themeColor="text1"/>
        </w:rPr>
        <w:t>Tabel 3</w:t>
      </w:r>
    </w:p>
    <w:p w14:paraId="30350DED" w14:textId="6168A985" w:rsidR="00EA546B" w:rsidRPr="00CA2B7F" w:rsidRDefault="00EA546B" w:rsidP="00CA2B7F">
      <w:pPr>
        <w:spacing w:after="0"/>
        <w:jc w:val="center"/>
        <w:rPr>
          <w:rFonts w:ascii="Times New Roman" w:hAnsi="Times New Roman" w:cs="Times New Roman"/>
          <w:b/>
          <w:bCs/>
          <w:color w:val="000000" w:themeColor="text1"/>
        </w:rPr>
      </w:pPr>
      <w:r w:rsidRPr="00CA2B7F">
        <w:rPr>
          <w:rFonts w:ascii="Times New Roman" w:hAnsi="Times New Roman" w:cs="Times New Roman"/>
          <w:b/>
          <w:bCs/>
          <w:color w:val="000000" w:themeColor="text1"/>
        </w:rPr>
        <w:t>Distribusi Demografi</w:t>
      </w:r>
    </w:p>
    <w:tbl>
      <w:tblPr>
        <w:tblW w:w="9781" w:type="dxa"/>
        <w:tblLayout w:type="fixed"/>
        <w:tblLook w:val="04A0" w:firstRow="1" w:lastRow="0" w:firstColumn="1" w:lastColumn="0" w:noHBand="0" w:noVBand="1"/>
      </w:tblPr>
      <w:tblGrid>
        <w:gridCol w:w="1588"/>
        <w:gridCol w:w="2257"/>
        <w:gridCol w:w="850"/>
        <w:gridCol w:w="851"/>
        <w:gridCol w:w="1258"/>
        <w:gridCol w:w="2977"/>
      </w:tblGrid>
      <w:tr w:rsidR="00EA546B" w:rsidRPr="00570826" w14:paraId="15C82862" w14:textId="77777777" w:rsidTr="00570826">
        <w:trPr>
          <w:tblHeader/>
        </w:trPr>
        <w:tc>
          <w:tcPr>
            <w:tcW w:w="1588" w:type="dxa"/>
            <w:tcBorders>
              <w:top w:val="single" w:sz="4" w:space="0" w:color="auto"/>
              <w:bottom w:val="single" w:sz="4" w:space="0" w:color="auto"/>
            </w:tcBorders>
            <w:shd w:val="clear" w:color="auto" w:fill="auto"/>
            <w:vAlign w:val="center"/>
          </w:tcPr>
          <w:p w14:paraId="7E640CF8"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
                <w:color w:val="000000" w:themeColor="text1"/>
                <w:sz w:val="20"/>
                <w:szCs w:val="20"/>
                <w:lang w:eastAsia="id-ID"/>
              </w:rPr>
            </w:pPr>
            <w:r w:rsidRPr="00570826">
              <w:rPr>
                <w:rFonts w:ascii="Times New Roman" w:hAnsi="Times New Roman" w:cs="Times New Roman"/>
                <w:b/>
                <w:color w:val="000000" w:themeColor="text1"/>
                <w:sz w:val="20"/>
                <w:szCs w:val="20"/>
                <w:lang w:eastAsia="id-ID"/>
              </w:rPr>
              <w:t>Kelompok</w:t>
            </w:r>
          </w:p>
        </w:tc>
        <w:tc>
          <w:tcPr>
            <w:tcW w:w="2257" w:type="dxa"/>
            <w:tcBorders>
              <w:top w:val="single" w:sz="4" w:space="0" w:color="auto"/>
              <w:bottom w:val="single" w:sz="4" w:space="0" w:color="auto"/>
            </w:tcBorders>
            <w:shd w:val="clear" w:color="auto" w:fill="auto"/>
            <w:vAlign w:val="center"/>
          </w:tcPr>
          <w:p w14:paraId="5F52780F"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
                <w:color w:val="000000" w:themeColor="text1"/>
                <w:sz w:val="20"/>
                <w:szCs w:val="20"/>
                <w:lang w:eastAsia="id-ID"/>
              </w:rPr>
            </w:pPr>
            <w:r w:rsidRPr="00570826">
              <w:rPr>
                <w:rFonts w:ascii="Times New Roman" w:hAnsi="Times New Roman" w:cs="Times New Roman"/>
                <w:b/>
                <w:color w:val="000000" w:themeColor="text1"/>
                <w:sz w:val="20"/>
                <w:szCs w:val="20"/>
                <w:lang w:eastAsia="id-ID"/>
              </w:rPr>
              <w:t>Keterangan</w:t>
            </w:r>
          </w:p>
        </w:tc>
        <w:tc>
          <w:tcPr>
            <w:tcW w:w="850" w:type="dxa"/>
            <w:tcBorders>
              <w:top w:val="single" w:sz="4" w:space="0" w:color="auto"/>
              <w:bottom w:val="single" w:sz="4" w:space="0" w:color="auto"/>
            </w:tcBorders>
            <w:shd w:val="clear" w:color="auto" w:fill="auto"/>
            <w:vAlign w:val="center"/>
          </w:tcPr>
          <w:p w14:paraId="79D4BBED"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
                <w:color w:val="000000" w:themeColor="text1"/>
                <w:sz w:val="20"/>
                <w:szCs w:val="20"/>
                <w:lang w:eastAsia="id-ID"/>
              </w:rPr>
            </w:pPr>
            <w:r w:rsidRPr="00570826">
              <w:rPr>
                <w:rFonts w:ascii="Times New Roman" w:hAnsi="Times New Roman" w:cs="Times New Roman"/>
                <w:b/>
                <w:color w:val="000000" w:themeColor="text1"/>
                <w:sz w:val="20"/>
                <w:szCs w:val="20"/>
                <w:lang w:eastAsia="id-ID"/>
              </w:rPr>
              <w:t>N</w:t>
            </w:r>
          </w:p>
        </w:tc>
        <w:tc>
          <w:tcPr>
            <w:tcW w:w="851" w:type="dxa"/>
            <w:tcBorders>
              <w:top w:val="single" w:sz="4" w:space="0" w:color="auto"/>
              <w:bottom w:val="single" w:sz="4" w:space="0" w:color="auto"/>
            </w:tcBorders>
            <w:shd w:val="clear" w:color="auto" w:fill="auto"/>
            <w:vAlign w:val="center"/>
          </w:tcPr>
          <w:p w14:paraId="713A6330"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
                <w:color w:val="000000" w:themeColor="text1"/>
                <w:sz w:val="20"/>
                <w:szCs w:val="20"/>
                <w:lang w:eastAsia="id-ID"/>
              </w:rPr>
            </w:pPr>
            <w:r w:rsidRPr="00570826">
              <w:rPr>
                <w:rFonts w:ascii="Times New Roman" w:hAnsi="Times New Roman" w:cs="Times New Roman"/>
                <w:b/>
                <w:color w:val="000000" w:themeColor="text1"/>
                <w:sz w:val="20"/>
                <w:szCs w:val="20"/>
                <w:lang w:eastAsia="id-ID"/>
              </w:rPr>
              <w:t>%</w:t>
            </w:r>
          </w:p>
        </w:tc>
        <w:tc>
          <w:tcPr>
            <w:tcW w:w="1258" w:type="dxa"/>
            <w:tcBorders>
              <w:top w:val="single" w:sz="4" w:space="0" w:color="auto"/>
              <w:bottom w:val="single" w:sz="4" w:space="0" w:color="auto"/>
            </w:tcBorders>
            <w:shd w:val="clear" w:color="auto" w:fill="auto"/>
            <w:vAlign w:val="center"/>
          </w:tcPr>
          <w:p w14:paraId="67FC1E73"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
                <w:color w:val="000000" w:themeColor="text1"/>
                <w:sz w:val="20"/>
                <w:szCs w:val="20"/>
                <w:lang w:eastAsia="id-ID"/>
              </w:rPr>
            </w:pPr>
            <w:r w:rsidRPr="00570826">
              <w:rPr>
                <w:rFonts w:ascii="Times New Roman" w:hAnsi="Times New Roman" w:cs="Times New Roman"/>
                <w:b/>
                <w:color w:val="000000" w:themeColor="text1"/>
                <w:sz w:val="20"/>
                <w:szCs w:val="20"/>
              </w:rPr>
              <w:t>Rata-rata</w:t>
            </w:r>
          </w:p>
        </w:tc>
        <w:tc>
          <w:tcPr>
            <w:tcW w:w="2977" w:type="dxa"/>
            <w:tcBorders>
              <w:top w:val="single" w:sz="4" w:space="0" w:color="auto"/>
              <w:bottom w:val="single" w:sz="4" w:space="0" w:color="auto"/>
            </w:tcBorders>
            <w:shd w:val="clear" w:color="auto" w:fill="auto"/>
            <w:vAlign w:val="center"/>
          </w:tcPr>
          <w:p w14:paraId="4E28FEEA"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
                <w:color w:val="000000" w:themeColor="text1"/>
                <w:sz w:val="20"/>
                <w:szCs w:val="20"/>
                <w:lang w:eastAsia="id-ID"/>
              </w:rPr>
            </w:pPr>
            <w:r w:rsidRPr="00570826">
              <w:rPr>
                <w:rFonts w:ascii="Times New Roman" w:hAnsi="Times New Roman" w:cs="Times New Roman"/>
                <w:b/>
                <w:color w:val="000000" w:themeColor="text1"/>
                <w:sz w:val="20"/>
                <w:szCs w:val="20"/>
                <w:lang w:eastAsia="id-ID"/>
              </w:rPr>
              <w:t xml:space="preserve">Kategori </w:t>
            </w:r>
          </w:p>
        </w:tc>
      </w:tr>
      <w:tr w:rsidR="00EA546B" w:rsidRPr="00570826" w14:paraId="7603D1E5" w14:textId="77777777" w:rsidTr="00570826">
        <w:trPr>
          <w:trHeight w:val="60"/>
        </w:trPr>
        <w:tc>
          <w:tcPr>
            <w:tcW w:w="1588" w:type="dxa"/>
            <w:vMerge w:val="restart"/>
            <w:tcBorders>
              <w:top w:val="single" w:sz="4" w:space="0" w:color="auto"/>
            </w:tcBorders>
            <w:shd w:val="clear" w:color="auto" w:fill="auto"/>
            <w:vAlign w:val="center"/>
          </w:tcPr>
          <w:p w14:paraId="3AC1F51E"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Jenis Kelamin</w:t>
            </w:r>
          </w:p>
        </w:tc>
        <w:tc>
          <w:tcPr>
            <w:tcW w:w="2257" w:type="dxa"/>
            <w:tcBorders>
              <w:top w:val="single" w:sz="4" w:space="0" w:color="auto"/>
            </w:tcBorders>
            <w:shd w:val="clear" w:color="auto" w:fill="auto"/>
            <w:vAlign w:val="center"/>
          </w:tcPr>
          <w:p w14:paraId="3DE55E9C"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Laki-laki</w:t>
            </w:r>
          </w:p>
        </w:tc>
        <w:tc>
          <w:tcPr>
            <w:tcW w:w="850" w:type="dxa"/>
            <w:tcBorders>
              <w:top w:val="single" w:sz="4" w:space="0" w:color="auto"/>
            </w:tcBorders>
            <w:shd w:val="clear" w:color="auto" w:fill="auto"/>
            <w:vAlign w:val="center"/>
          </w:tcPr>
          <w:p w14:paraId="236B50EE"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19</w:t>
            </w:r>
          </w:p>
        </w:tc>
        <w:tc>
          <w:tcPr>
            <w:tcW w:w="851" w:type="dxa"/>
            <w:tcBorders>
              <w:top w:val="single" w:sz="4" w:space="0" w:color="auto"/>
            </w:tcBorders>
            <w:shd w:val="clear" w:color="auto" w:fill="auto"/>
            <w:vAlign w:val="center"/>
          </w:tcPr>
          <w:p w14:paraId="670C6E29"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11,2</w:t>
            </w:r>
          </w:p>
        </w:tc>
        <w:tc>
          <w:tcPr>
            <w:tcW w:w="1258" w:type="dxa"/>
            <w:tcBorders>
              <w:top w:val="single" w:sz="4" w:space="0" w:color="auto"/>
            </w:tcBorders>
            <w:shd w:val="clear" w:color="auto" w:fill="auto"/>
            <w:vAlign w:val="center"/>
          </w:tcPr>
          <w:p w14:paraId="62EB0178"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3,8863</w:t>
            </w:r>
          </w:p>
        </w:tc>
        <w:tc>
          <w:tcPr>
            <w:tcW w:w="2977" w:type="dxa"/>
            <w:tcBorders>
              <w:top w:val="single" w:sz="4" w:space="0" w:color="auto"/>
            </w:tcBorders>
            <w:shd w:val="clear" w:color="auto" w:fill="auto"/>
            <w:vAlign w:val="center"/>
          </w:tcPr>
          <w:p w14:paraId="6CA44BFB"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7CAC405A" w14:textId="77777777" w:rsidTr="00570826">
        <w:trPr>
          <w:trHeight w:val="70"/>
        </w:trPr>
        <w:tc>
          <w:tcPr>
            <w:tcW w:w="1588" w:type="dxa"/>
            <w:vMerge/>
            <w:tcBorders>
              <w:bottom w:val="single" w:sz="4" w:space="0" w:color="auto"/>
            </w:tcBorders>
            <w:shd w:val="clear" w:color="auto" w:fill="auto"/>
            <w:vAlign w:val="center"/>
          </w:tcPr>
          <w:p w14:paraId="0B9825D2"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tcBorders>
              <w:bottom w:val="single" w:sz="4" w:space="0" w:color="auto"/>
            </w:tcBorders>
            <w:shd w:val="clear" w:color="auto" w:fill="auto"/>
            <w:vAlign w:val="center"/>
          </w:tcPr>
          <w:p w14:paraId="66EFA4DB"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Perempuan</w:t>
            </w:r>
          </w:p>
        </w:tc>
        <w:tc>
          <w:tcPr>
            <w:tcW w:w="850" w:type="dxa"/>
            <w:tcBorders>
              <w:bottom w:val="single" w:sz="4" w:space="0" w:color="auto"/>
            </w:tcBorders>
            <w:shd w:val="clear" w:color="auto" w:fill="auto"/>
            <w:vAlign w:val="center"/>
          </w:tcPr>
          <w:p w14:paraId="12944EE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150</w:t>
            </w:r>
          </w:p>
        </w:tc>
        <w:tc>
          <w:tcPr>
            <w:tcW w:w="851" w:type="dxa"/>
            <w:tcBorders>
              <w:bottom w:val="single" w:sz="4" w:space="0" w:color="auto"/>
            </w:tcBorders>
            <w:shd w:val="clear" w:color="auto" w:fill="auto"/>
            <w:vAlign w:val="center"/>
          </w:tcPr>
          <w:p w14:paraId="5EA402F4"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88,8</w:t>
            </w:r>
          </w:p>
        </w:tc>
        <w:tc>
          <w:tcPr>
            <w:tcW w:w="1258" w:type="dxa"/>
            <w:tcBorders>
              <w:bottom w:val="single" w:sz="4" w:space="0" w:color="auto"/>
            </w:tcBorders>
            <w:shd w:val="clear" w:color="auto" w:fill="auto"/>
            <w:vAlign w:val="center"/>
          </w:tcPr>
          <w:p w14:paraId="55124153"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3,8939</w:t>
            </w:r>
          </w:p>
        </w:tc>
        <w:tc>
          <w:tcPr>
            <w:tcW w:w="2977" w:type="dxa"/>
            <w:tcBorders>
              <w:bottom w:val="single" w:sz="4" w:space="0" w:color="auto"/>
            </w:tcBorders>
            <w:shd w:val="clear" w:color="auto" w:fill="auto"/>
            <w:vAlign w:val="center"/>
          </w:tcPr>
          <w:p w14:paraId="3861029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0AC1CA0C" w14:textId="77777777" w:rsidTr="00570826">
        <w:trPr>
          <w:trHeight w:val="70"/>
        </w:trPr>
        <w:tc>
          <w:tcPr>
            <w:tcW w:w="1588" w:type="dxa"/>
            <w:vMerge w:val="restart"/>
            <w:tcBorders>
              <w:top w:val="single" w:sz="4" w:space="0" w:color="auto"/>
            </w:tcBorders>
            <w:shd w:val="clear" w:color="auto" w:fill="auto"/>
            <w:vAlign w:val="center"/>
          </w:tcPr>
          <w:p w14:paraId="772DA811"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Angkatan</w:t>
            </w:r>
          </w:p>
        </w:tc>
        <w:tc>
          <w:tcPr>
            <w:tcW w:w="2257" w:type="dxa"/>
            <w:tcBorders>
              <w:top w:val="single" w:sz="4" w:space="0" w:color="auto"/>
            </w:tcBorders>
            <w:shd w:val="clear" w:color="auto" w:fill="auto"/>
          </w:tcPr>
          <w:p w14:paraId="2D95794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2020 A</w:t>
            </w:r>
          </w:p>
        </w:tc>
        <w:tc>
          <w:tcPr>
            <w:tcW w:w="850" w:type="dxa"/>
            <w:tcBorders>
              <w:top w:val="single" w:sz="4" w:space="0" w:color="auto"/>
            </w:tcBorders>
            <w:shd w:val="clear" w:color="auto" w:fill="auto"/>
            <w:vAlign w:val="center"/>
          </w:tcPr>
          <w:p w14:paraId="5A598DCD"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35</w:t>
            </w:r>
          </w:p>
        </w:tc>
        <w:tc>
          <w:tcPr>
            <w:tcW w:w="851" w:type="dxa"/>
            <w:tcBorders>
              <w:top w:val="single" w:sz="4" w:space="0" w:color="auto"/>
            </w:tcBorders>
            <w:shd w:val="clear" w:color="auto" w:fill="auto"/>
            <w:vAlign w:val="center"/>
          </w:tcPr>
          <w:p w14:paraId="38A1CD7C"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20,7</w:t>
            </w:r>
          </w:p>
        </w:tc>
        <w:tc>
          <w:tcPr>
            <w:tcW w:w="1258" w:type="dxa"/>
            <w:tcBorders>
              <w:top w:val="single" w:sz="4" w:space="0" w:color="auto"/>
            </w:tcBorders>
            <w:shd w:val="clear" w:color="auto" w:fill="auto"/>
            <w:vAlign w:val="center"/>
          </w:tcPr>
          <w:p w14:paraId="3254E9FC"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3,9069</w:t>
            </w:r>
          </w:p>
        </w:tc>
        <w:tc>
          <w:tcPr>
            <w:tcW w:w="2977" w:type="dxa"/>
            <w:tcBorders>
              <w:top w:val="single" w:sz="4" w:space="0" w:color="auto"/>
            </w:tcBorders>
            <w:shd w:val="clear" w:color="auto" w:fill="auto"/>
            <w:vAlign w:val="center"/>
          </w:tcPr>
          <w:p w14:paraId="7EA13D8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7E6273FA" w14:textId="77777777" w:rsidTr="00570826">
        <w:trPr>
          <w:trHeight w:val="60"/>
        </w:trPr>
        <w:tc>
          <w:tcPr>
            <w:tcW w:w="1588" w:type="dxa"/>
            <w:vMerge/>
            <w:shd w:val="clear" w:color="auto" w:fill="auto"/>
            <w:vAlign w:val="center"/>
          </w:tcPr>
          <w:p w14:paraId="4770E0C9"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tcPr>
          <w:p w14:paraId="506C623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2020 B</w:t>
            </w:r>
          </w:p>
        </w:tc>
        <w:tc>
          <w:tcPr>
            <w:tcW w:w="850" w:type="dxa"/>
            <w:shd w:val="clear" w:color="auto" w:fill="auto"/>
            <w:vAlign w:val="center"/>
          </w:tcPr>
          <w:p w14:paraId="6901116D"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32</w:t>
            </w:r>
          </w:p>
        </w:tc>
        <w:tc>
          <w:tcPr>
            <w:tcW w:w="851" w:type="dxa"/>
            <w:shd w:val="clear" w:color="auto" w:fill="auto"/>
            <w:vAlign w:val="center"/>
          </w:tcPr>
          <w:p w14:paraId="690671F0"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18,9</w:t>
            </w:r>
          </w:p>
        </w:tc>
        <w:tc>
          <w:tcPr>
            <w:tcW w:w="1258" w:type="dxa"/>
            <w:shd w:val="clear" w:color="auto" w:fill="auto"/>
            <w:vAlign w:val="center"/>
          </w:tcPr>
          <w:p w14:paraId="374E013E"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3,7859</w:t>
            </w:r>
          </w:p>
        </w:tc>
        <w:tc>
          <w:tcPr>
            <w:tcW w:w="2977" w:type="dxa"/>
            <w:shd w:val="clear" w:color="auto" w:fill="auto"/>
          </w:tcPr>
          <w:p w14:paraId="4692876E"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6FDAD359" w14:textId="77777777" w:rsidTr="00570826">
        <w:trPr>
          <w:trHeight w:val="60"/>
        </w:trPr>
        <w:tc>
          <w:tcPr>
            <w:tcW w:w="1588" w:type="dxa"/>
            <w:vMerge/>
            <w:shd w:val="clear" w:color="auto" w:fill="auto"/>
            <w:vAlign w:val="center"/>
          </w:tcPr>
          <w:p w14:paraId="2208490A"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tcPr>
          <w:p w14:paraId="32E6CAFE"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2020 C</w:t>
            </w:r>
          </w:p>
        </w:tc>
        <w:tc>
          <w:tcPr>
            <w:tcW w:w="850" w:type="dxa"/>
            <w:shd w:val="clear" w:color="auto" w:fill="auto"/>
            <w:vAlign w:val="center"/>
          </w:tcPr>
          <w:p w14:paraId="5B063B4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34</w:t>
            </w:r>
          </w:p>
        </w:tc>
        <w:tc>
          <w:tcPr>
            <w:tcW w:w="851" w:type="dxa"/>
            <w:shd w:val="clear" w:color="auto" w:fill="auto"/>
            <w:vAlign w:val="center"/>
          </w:tcPr>
          <w:p w14:paraId="191C034F"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20,1</w:t>
            </w:r>
          </w:p>
        </w:tc>
        <w:tc>
          <w:tcPr>
            <w:tcW w:w="1258" w:type="dxa"/>
            <w:shd w:val="clear" w:color="auto" w:fill="auto"/>
            <w:vAlign w:val="center"/>
          </w:tcPr>
          <w:p w14:paraId="62B7A73E"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3,9394</w:t>
            </w:r>
          </w:p>
        </w:tc>
        <w:tc>
          <w:tcPr>
            <w:tcW w:w="2977" w:type="dxa"/>
            <w:shd w:val="clear" w:color="auto" w:fill="auto"/>
          </w:tcPr>
          <w:p w14:paraId="3A97E28B"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4C64FED3" w14:textId="77777777" w:rsidTr="00570826">
        <w:trPr>
          <w:trHeight w:val="60"/>
        </w:trPr>
        <w:tc>
          <w:tcPr>
            <w:tcW w:w="1588" w:type="dxa"/>
            <w:vMerge/>
            <w:shd w:val="clear" w:color="auto" w:fill="auto"/>
            <w:vAlign w:val="center"/>
          </w:tcPr>
          <w:p w14:paraId="38EAE9E7"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tcPr>
          <w:p w14:paraId="271C2467"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2019 A</w:t>
            </w:r>
          </w:p>
        </w:tc>
        <w:tc>
          <w:tcPr>
            <w:tcW w:w="850" w:type="dxa"/>
            <w:shd w:val="clear" w:color="auto" w:fill="auto"/>
            <w:vAlign w:val="center"/>
          </w:tcPr>
          <w:p w14:paraId="7DAD42F4"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26</w:t>
            </w:r>
          </w:p>
        </w:tc>
        <w:tc>
          <w:tcPr>
            <w:tcW w:w="851" w:type="dxa"/>
            <w:shd w:val="clear" w:color="auto" w:fill="auto"/>
            <w:vAlign w:val="center"/>
          </w:tcPr>
          <w:p w14:paraId="7AEE8C0A"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15,4</w:t>
            </w:r>
          </w:p>
        </w:tc>
        <w:tc>
          <w:tcPr>
            <w:tcW w:w="1258" w:type="dxa"/>
            <w:shd w:val="clear" w:color="auto" w:fill="auto"/>
            <w:vAlign w:val="center"/>
          </w:tcPr>
          <w:p w14:paraId="2C7F5026"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3,9535</w:t>
            </w:r>
          </w:p>
        </w:tc>
        <w:tc>
          <w:tcPr>
            <w:tcW w:w="2977" w:type="dxa"/>
            <w:shd w:val="clear" w:color="auto" w:fill="auto"/>
          </w:tcPr>
          <w:p w14:paraId="2B3286AA"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3DF387CD" w14:textId="77777777" w:rsidTr="00570826">
        <w:trPr>
          <w:trHeight w:val="60"/>
        </w:trPr>
        <w:tc>
          <w:tcPr>
            <w:tcW w:w="1588" w:type="dxa"/>
            <w:vMerge/>
            <w:shd w:val="clear" w:color="auto" w:fill="auto"/>
            <w:vAlign w:val="center"/>
          </w:tcPr>
          <w:p w14:paraId="5990C10A"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tcPr>
          <w:p w14:paraId="214A750D"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2019 B</w:t>
            </w:r>
          </w:p>
        </w:tc>
        <w:tc>
          <w:tcPr>
            <w:tcW w:w="850" w:type="dxa"/>
            <w:shd w:val="clear" w:color="auto" w:fill="auto"/>
            <w:vAlign w:val="center"/>
          </w:tcPr>
          <w:p w14:paraId="40793416"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w:t>
            </w:r>
          </w:p>
        </w:tc>
        <w:tc>
          <w:tcPr>
            <w:tcW w:w="851" w:type="dxa"/>
            <w:shd w:val="clear" w:color="auto" w:fill="auto"/>
            <w:vAlign w:val="center"/>
          </w:tcPr>
          <w:p w14:paraId="04D00AF6"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11,8</w:t>
            </w:r>
          </w:p>
        </w:tc>
        <w:tc>
          <w:tcPr>
            <w:tcW w:w="1258" w:type="dxa"/>
            <w:shd w:val="clear" w:color="auto" w:fill="auto"/>
            <w:vAlign w:val="center"/>
          </w:tcPr>
          <w:p w14:paraId="3C41201D"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3,9100</w:t>
            </w:r>
          </w:p>
        </w:tc>
        <w:tc>
          <w:tcPr>
            <w:tcW w:w="2977" w:type="dxa"/>
            <w:shd w:val="clear" w:color="auto" w:fill="auto"/>
          </w:tcPr>
          <w:p w14:paraId="2979BA7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34C6B94B" w14:textId="77777777" w:rsidTr="00570826">
        <w:trPr>
          <w:trHeight w:val="60"/>
        </w:trPr>
        <w:tc>
          <w:tcPr>
            <w:tcW w:w="1588" w:type="dxa"/>
            <w:vMerge/>
            <w:shd w:val="clear" w:color="auto" w:fill="auto"/>
            <w:vAlign w:val="center"/>
          </w:tcPr>
          <w:p w14:paraId="42ADA721"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tcPr>
          <w:p w14:paraId="1AF166CC"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2018 A</w:t>
            </w:r>
          </w:p>
        </w:tc>
        <w:tc>
          <w:tcPr>
            <w:tcW w:w="850" w:type="dxa"/>
            <w:shd w:val="clear" w:color="auto" w:fill="auto"/>
            <w:vAlign w:val="center"/>
          </w:tcPr>
          <w:p w14:paraId="3A01505D"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15</w:t>
            </w:r>
          </w:p>
        </w:tc>
        <w:tc>
          <w:tcPr>
            <w:tcW w:w="851" w:type="dxa"/>
            <w:shd w:val="clear" w:color="auto" w:fill="auto"/>
            <w:vAlign w:val="center"/>
          </w:tcPr>
          <w:p w14:paraId="5F74D8B9"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8,9</w:t>
            </w:r>
          </w:p>
        </w:tc>
        <w:tc>
          <w:tcPr>
            <w:tcW w:w="1258" w:type="dxa"/>
            <w:shd w:val="clear" w:color="auto" w:fill="auto"/>
            <w:vAlign w:val="center"/>
          </w:tcPr>
          <w:p w14:paraId="20AB225A"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4,0453</w:t>
            </w:r>
          </w:p>
        </w:tc>
        <w:tc>
          <w:tcPr>
            <w:tcW w:w="2977" w:type="dxa"/>
            <w:shd w:val="clear" w:color="auto" w:fill="auto"/>
          </w:tcPr>
          <w:p w14:paraId="605194CF"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Sangat Tinggi</w:t>
            </w:r>
          </w:p>
        </w:tc>
      </w:tr>
      <w:tr w:rsidR="00EA546B" w:rsidRPr="00570826" w14:paraId="2EBB418A" w14:textId="77777777" w:rsidTr="00570826">
        <w:trPr>
          <w:trHeight w:val="60"/>
        </w:trPr>
        <w:tc>
          <w:tcPr>
            <w:tcW w:w="1588" w:type="dxa"/>
            <w:vMerge/>
            <w:tcBorders>
              <w:bottom w:val="single" w:sz="4" w:space="0" w:color="auto"/>
            </w:tcBorders>
            <w:shd w:val="clear" w:color="auto" w:fill="auto"/>
            <w:vAlign w:val="center"/>
          </w:tcPr>
          <w:p w14:paraId="46BF41E5"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tcBorders>
              <w:bottom w:val="single" w:sz="4" w:space="0" w:color="auto"/>
            </w:tcBorders>
            <w:shd w:val="clear" w:color="auto" w:fill="auto"/>
          </w:tcPr>
          <w:p w14:paraId="324FCB4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2018 B</w:t>
            </w:r>
          </w:p>
        </w:tc>
        <w:tc>
          <w:tcPr>
            <w:tcW w:w="850" w:type="dxa"/>
            <w:tcBorders>
              <w:bottom w:val="single" w:sz="4" w:space="0" w:color="auto"/>
            </w:tcBorders>
            <w:shd w:val="clear" w:color="auto" w:fill="auto"/>
            <w:vAlign w:val="center"/>
          </w:tcPr>
          <w:p w14:paraId="3A35470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7</w:t>
            </w:r>
          </w:p>
        </w:tc>
        <w:tc>
          <w:tcPr>
            <w:tcW w:w="851" w:type="dxa"/>
            <w:tcBorders>
              <w:bottom w:val="single" w:sz="4" w:space="0" w:color="auto"/>
            </w:tcBorders>
            <w:shd w:val="clear" w:color="auto" w:fill="auto"/>
            <w:vAlign w:val="center"/>
          </w:tcPr>
          <w:p w14:paraId="28F24C75"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4,1</w:t>
            </w:r>
          </w:p>
        </w:tc>
        <w:tc>
          <w:tcPr>
            <w:tcW w:w="1258" w:type="dxa"/>
            <w:tcBorders>
              <w:bottom w:val="single" w:sz="4" w:space="0" w:color="auto"/>
            </w:tcBorders>
            <w:shd w:val="clear" w:color="auto" w:fill="auto"/>
            <w:vAlign w:val="center"/>
          </w:tcPr>
          <w:p w14:paraId="726BDC79"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3,4900</w:t>
            </w:r>
          </w:p>
        </w:tc>
        <w:tc>
          <w:tcPr>
            <w:tcW w:w="2977" w:type="dxa"/>
            <w:tcBorders>
              <w:bottom w:val="single" w:sz="4" w:space="0" w:color="auto"/>
            </w:tcBorders>
            <w:shd w:val="clear" w:color="auto" w:fill="auto"/>
          </w:tcPr>
          <w:p w14:paraId="2EF6021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39B0189B" w14:textId="77777777" w:rsidTr="00570826">
        <w:trPr>
          <w:trHeight w:val="60"/>
        </w:trPr>
        <w:tc>
          <w:tcPr>
            <w:tcW w:w="1588" w:type="dxa"/>
            <w:vMerge w:val="restart"/>
            <w:tcBorders>
              <w:top w:val="single" w:sz="4" w:space="0" w:color="auto"/>
            </w:tcBorders>
            <w:shd w:val="clear" w:color="auto" w:fill="auto"/>
            <w:vAlign w:val="center"/>
          </w:tcPr>
          <w:p w14:paraId="60CE1768"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Sekolah Asal</w:t>
            </w:r>
          </w:p>
        </w:tc>
        <w:tc>
          <w:tcPr>
            <w:tcW w:w="2257" w:type="dxa"/>
            <w:tcBorders>
              <w:top w:val="single" w:sz="4" w:space="0" w:color="auto"/>
            </w:tcBorders>
            <w:shd w:val="clear" w:color="auto" w:fill="auto"/>
            <w:vAlign w:val="center"/>
          </w:tcPr>
          <w:p w14:paraId="5D64ED8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SMA</w:t>
            </w:r>
          </w:p>
        </w:tc>
        <w:tc>
          <w:tcPr>
            <w:tcW w:w="850" w:type="dxa"/>
            <w:tcBorders>
              <w:top w:val="single" w:sz="4" w:space="0" w:color="auto"/>
            </w:tcBorders>
            <w:shd w:val="clear" w:color="auto" w:fill="auto"/>
            <w:vAlign w:val="center"/>
          </w:tcPr>
          <w:p w14:paraId="03F98B2C"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135</w:t>
            </w:r>
          </w:p>
        </w:tc>
        <w:tc>
          <w:tcPr>
            <w:tcW w:w="851" w:type="dxa"/>
            <w:tcBorders>
              <w:top w:val="single" w:sz="4" w:space="0" w:color="auto"/>
            </w:tcBorders>
            <w:shd w:val="clear" w:color="auto" w:fill="auto"/>
            <w:vAlign w:val="center"/>
          </w:tcPr>
          <w:p w14:paraId="175CC7C4"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79,9</w:t>
            </w:r>
          </w:p>
        </w:tc>
        <w:tc>
          <w:tcPr>
            <w:tcW w:w="1258" w:type="dxa"/>
            <w:tcBorders>
              <w:top w:val="single" w:sz="4" w:space="0" w:color="auto"/>
            </w:tcBorders>
            <w:shd w:val="clear" w:color="auto" w:fill="auto"/>
            <w:vAlign w:val="center"/>
          </w:tcPr>
          <w:p w14:paraId="5D686731"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3,8570</w:t>
            </w:r>
          </w:p>
        </w:tc>
        <w:tc>
          <w:tcPr>
            <w:tcW w:w="2977" w:type="dxa"/>
            <w:tcBorders>
              <w:top w:val="single" w:sz="4" w:space="0" w:color="auto"/>
            </w:tcBorders>
            <w:shd w:val="clear" w:color="auto" w:fill="auto"/>
          </w:tcPr>
          <w:p w14:paraId="094BBD76"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12BAB2E3" w14:textId="77777777" w:rsidTr="00570826">
        <w:trPr>
          <w:trHeight w:val="60"/>
        </w:trPr>
        <w:tc>
          <w:tcPr>
            <w:tcW w:w="1588" w:type="dxa"/>
            <w:vMerge/>
            <w:shd w:val="clear" w:color="auto" w:fill="auto"/>
            <w:vAlign w:val="center"/>
          </w:tcPr>
          <w:p w14:paraId="33ACC9C0"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vAlign w:val="center"/>
          </w:tcPr>
          <w:p w14:paraId="06C4A39E"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SMK</w:t>
            </w:r>
          </w:p>
        </w:tc>
        <w:tc>
          <w:tcPr>
            <w:tcW w:w="850" w:type="dxa"/>
            <w:shd w:val="clear" w:color="auto" w:fill="auto"/>
            <w:vAlign w:val="center"/>
          </w:tcPr>
          <w:p w14:paraId="40C5A83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17</w:t>
            </w:r>
          </w:p>
        </w:tc>
        <w:tc>
          <w:tcPr>
            <w:tcW w:w="851" w:type="dxa"/>
            <w:shd w:val="clear" w:color="auto" w:fill="auto"/>
            <w:vAlign w:val="center"/>
          </w:tcPr>
          <w:p w14:paraId="79D2E1DA"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10,1</w:t>
            </w:r>
          </w:p>
        </w:tc>
        <w:tc>
          <w:tcPr>
            <w:tcW w:w="1258" w:type="dxa"/>
            <w:shd w:val="clear" w:color="auto" w:fill="auto"/>
            <w:vAlign w:val="center"/>
          </w:tcPr>
          <w:p w14:paraId="2A2F57EA"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4,0624</w:t>
            </w:r>
          </w:p>
        </w:tc>
        <w:tc>
          <w:tcPr>
            <w:tcW w:w="2977" w:type="dxa"/>
            <w:shd w:val="clear" w:color="auto" w:fill="auto"/>
          </w:tcPr>
          <w:p w14:paraId="754C7F40"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Sangat Tinggi</w:t>
            </w:r>
          </w:p>
        </w:tc>
      </w:tr>
      <w:tr w:rsidR="00EA546B" w:rsidRPr="00570826" w14:paraId="29C58C00" w14:textId="77777777" w:rsidTr="00570826">
        <w:trPr>
          <w:trHeight w:val="60"/>
        </w:trPr>
        <w:tc>
          <w:tcPr>
            <w:tcW w:w="1588" w:type="dxa"/>
            <w:vMerge/>
            <w:tcBorders>
              <w:bottom w:val="single" w:sz="4" w:space="0" w:color="auto"/>
            </w:tcBorders>
            <w:shd w:val="clear" w:color="auto" w:fill="auto"/>
            <w:vAlign w:val="center"/>
          </w:tcPr>
          <w:p w14:paraId="1F6D7307"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tcBorders>
              <w:bottom w:val="single" w:sz="4" w:space="0" w:color="auto"/>
            </w:tcBorders>
            <w:shd w:val="clear" w:color="auto" w:fill="auto"/>
            <w:vAlign w:val="center"/>
          </w:tcPr>
          <w:p w14:paraId="44E28EBD"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MA</w:t>
            </w:r>
          </w:p>
        </w:tc>
        <w:tc>
          <w:tcPr>
            <w:tcW w:w="850" w:type="dxa"/>
            <w:tcBorders>
              <w:bottom w:val="single" w:sz="4" w:space="0" w:color="auto"/>
            </w:tcBorders>
            <w:shd w:val="clear" w:color="auto" w:fill="auto"/>
            <w:vAlign w:val="center"/>
          </w:tcPr>
          <w:p w14:paraId="428AAF2B"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17</w:t>
            </w:r>
          </w:p>
        </w:tc>
        <w:tc>
          <w:tcPr>
            <w:tcW w:w="851" w:type="dxa"/>
            <w:tcBorders>
              <w:bottom w:val="single" w:sz="4" w:space="0" w:color="auto"/>
            </w:tcBorders>
            <w:shd w:val="clear" w:color="auto" w:fill="auto"/>
            <w:vAlign w:val="center"/>
          </w:tcPr>
          <w:p w14:paraId="5D6EDB89"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10,1</w:t>
            </w:r>
          </w:p>
        </w:tc>
        <w:tc>
          <w:tcPr>
            <w:tcW w:w="1258" w:type="dxa"/>
            <w:tcBorders>
              <w:bottom w:val="single" w:sz="4" w:space="0" w:color="auto"/>
            </w:tcBorders>
            <w:shd w:val="clear" w:color="auto" w:fill="auto"/>
            <w:vAlign w:val="center"/>
          </w:tcPr>
          <w:p w14:paraId="00E90B96"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4,0106</w:t>
            </w:r>
          </w:p>
        </w:tc>
        <w:tc>
          <w:tcPr>
            <w:tcW w:w="2977" w:type="dxa"/>
            <w:tcBorders>
              <w:bottom w:val="single" w:sz="4" w:space="0" w:color="auto"/>
            </w:tcBorders>
            <w:shd w:val="clear" w:color="auto" w:fill="auto"/>
            <w:vAlign w:val="center"/>
          </w:tcPr>
          <w:p w14:paraId="076E33CA"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Sangat Tinggi</w:t>
            </w:r>
          </w:p>
        </w:tc>
      </w:tr>
      <w:tr w:rsidR="00EA546B" w:rsidRPr="00570826" w14:paraId="721B5BCE" w14:textId="77777777" w:rsidTr="00570826">
        <w:trPr>
          <w:trHeight w:val="60"/>
        </w:trPr>
        <w:tc>
          <w:tcPr>
            <w:tcW w:w="1588" w:type="dxa"/>
            <w:vMerge w:val="restart"/>
            <w:tcBorders>
              <w:top w:val="single" w:sz="4" w:space="0" w:color="auto"/>
            </w:tcBorders>
            <w:shd w:val="clear" w:color="auto" w:fill="auto"/>
            <w:vAlign w:val="center"/>
          </w:tcPr>
          <w:p w14:paraId="1A98A326"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Pekerjaan Ayah</w:t>
            </w:r>
          </w:p>
        </w:tc>
        <w:tc>
          <w:tcPr>
            <w:tcW w:w="2257" w:type="dxa"/>
            <w:tcBorders>
              <w:top w:val="single" w:sz="4" w:space="0" w:color="auto"/>
            </w:tcBorders>
            <w:shd w:val="clear" w:color="auto" w:fill="auto"/>
            <w:vAlign w:val="center"/>
          </w:tcPr>
          <w:p w14:paraId="6CB79B0B"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PNS</w:t>
            </w:r>
          </w:p>
        </w:tc>
        <w:tc>
          <w:tcPr>
            <w:tcW w:w="850" w:type="dxa"/>
            <w:tcBorders>
              <w:top w:val="single" w:sz="4" w:space="0" w:color="auto"/>
            </w:tcBorders>
            <w:shd w:val="clear" w:color="auto" w:fill="auto"/>
            <w:vAlign w:val="center"/>
          </w:tcPr>
          <w:p w14:paraId="5AC3D9F6"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19</w:t>
            </w:r>
          </w:p>
        </w:tc>
        <w:tc>
          <w:tcPr>
            <w:tcW w:w="851" w:type="dxa"/>
            <w:tcBorders>
              <w:top w:val="single" w:sz="4" w:space="0" w:color="auto"/>
            </w:tcBorders>
            <w:shd w:val="clear" w:color="auto" w:fill="auto"/>
            <w:vAlign w:val="center"/>
          </w:tcPr>
          <w:p w14:paraId="268D9640"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11,2</w:t>
            </w:r>
          </w:p>
        </w:tc>
        <w:tc>
          <w:tcPr>
            <w:tcW w:w="1258" w:type="dxa"/>
            <w:tcBorders>
              <w:top w:val="single" w:sz="4" w:space="0" w:color="auto"/>
            </w:tcBorders>
            <w:shd w:val="clear" w:color="auto" w:fill="auto"/>
            <w:vAlign w:val="center"/>
          </w:tcPr>
          <w:p w14:paraId="20C9CD99"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3,9826</w:t>
            </w:r>
          </w:p>
        </w:tc>
        <w:tc>
          <w:tcPr>
            <w:tcW w:w="2977" w:type="dxa"/>
            <w:tcBorders>
              <w:top w:val="single" w:sz="4" w:space="0" w:color="auto"/>
            </w:tcBorders>
            <w:shd w:val="clear" w:color="auto" w:fill="auto"/>
          </w:tcPr>
          <w:p w14:paraId="78E130D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6EB0759C" w14:textId="77777777" w:rsidTr="00570826">
        <w:trPr>
          <w:trHeight w:val="60"/>
        </w:trPr>
        <w:tc>
          <w:tcPr>
            <w:tcW w:w="1588" w:type="dxa"/>
            <w:vMerge/>
            <w:tcBorders>
              <w:bottom w:val="single" w:sz="4" w:space="0" w:color="auto"/>
            </w:tcBorders>
            <w:shd w:val="clear" w:color="auto" w:fill="auto"/>
            <w:vAlign w:val="center"/>
          </w:tcPr>
          <w:p w14:paraId="1E9DD491"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tcBorders>
              <w:bottom w:val="single" w:sz="4" w:space="0" w:color="auto"/>
            </w:tcBorders>
            <w:shd w:val="clear" w:color="auto" w:fill="auto"/>
            <w:vAlign w:val="center"/>
          </w:tcPr>
          <w:p w14:paraId="27F0735A"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Non PNS</w:t>
            </w:r>
          </w:p>
        </w:tc>
        <w:tc>
          <w:tcPr>
            <w:tcW w:w="850" w:type="dxa"/>
            <w:tcBorders>
              <w:bottom w:val="single" w:sz="4" w:space="0" w:color="auto"/>
            </w:tcBorders>
            <w:shd w:val="clear" w:color="auto" w:fill="auto"/>
            <w:vAlign w:val="center"/>
          </w:tcPr>
          <w:p w14:paraId="4E8611C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141</w:t>
            </w:r>
          </w:p>
        </w:tc>
        <w:tc>
          <w:tcPr>
            <w:tcW w:w="851" w:type="dxa"/>
            <w:tcBorders>
              <w:bottom w:val="single" w:sz="4" w:space="0" w:color="auto"/>
            </w:tcBorders>
            <w:shd w:val="clear" w:color="auto" w:fill="auto"/>
            <w:vAlign w:val="center"/>
          </w:tcPr>
          <w:p w14:paraId="086496C0"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83,4</w:t>
            </w:r>
          </w:p>
        </w:tc>
        <w:tc>
          <w:tcPr>
            <w:tcW w:w="1258" w:type="dxa"/>
            <w:tcBorders>
              <w:bottom w:val="single" w:sz="4" w:space="0" w:color="auto"/>
            </w:tcBorders>
            <w:shd w:val="clear" w:color="auto" w:fill="auto"/>
            <w:vAlign w:val="center"/>
          </w:tcPr>
          <w:p w14:paraId="15F7F19C"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3,8833</w:t>
            </w:r>
          </w:p>
        </w:tc>
        <w:tc>
          <w:tcPr>
            <w:tcW w:w="2977" w:type="dxa"/>
            <w:tcBorders>
              <w:bottom w:val="single" w:sz="4" w:space="0" w:color="auto"/>
            </w:tcBorders>
            <w:shd w:val="clear" w:color="auto" w:fill="auto"/>
          </w:tcPr>
          <w:p w14:paraId="63FCA77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5380057F" w14:textId="77777777" w:rsidTr="00570826">
        <w:trPr>
          <w:trHeight w:val="60"/>
        </w:trPr>
        <w:tc>
          <w:tcPr>
            <w:tcW w:w="1588" w:type="dxa"/>
            <w:vMerge w:val="restart"/>
            <w:tcBorders>
              <w:top w:val="single" w:sz="4" w:space="0" w:color="auto"/>
            </w:tcBorders>
            <w:shd w:val="clear" w:color="auto" w:fill="auto"/>
            <w:vAlign w:val="center"/>
          </w:tcPr>
          <w:p w14:paraId="029CE088"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r w:rsidRPr="00570826">
              <w:rPr>
                <w:rFonts w:ascii="Times New Roman" w:hAnsi="Times New Roman" w:cs="Times New Roman"/>
                <w:bCs/>
                <w:color w:val="000000" w:themeColor="text1"/>
                <w:sz w:val="20"/>
                <w:szCs w:val="20"/>
                <w:lang w:eastAsia="id-ID"/>
              </w:rPr>
              <w:t>Pekerjaan Ibu</w:t>
            </w:r>
          </w:p>
        </w:tc>
        <w:tc>
          <w:tcPr>
            <w:tcW w:w="2257" w:type="dxa"/>
            <w:tcBorders>
              <w:top w:val="single" w:sz="4" w:space="0" w:color="auto"/>
            </w:tcBorders>
            <w:shd w:val="clear" w:color="auto" w:fill="auto"/>
            <w:vAlign w:val="center"/>
          </w:tcPr>
          <w:p w14:paraId="575E627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Tidak bekerja</w:t>
            </w:r>
          </w:p>
        </w:tc>
        <w:tc>
          <w:tcPr>
            <w:tcW w:w="850" w:type="dxa"/>
            <w:tcBorders>
              <w:top w:val="single" w:sz="4" w:space="0" w:color="auto"/>
            </w:tcBorders>
            <w:shd w:val="clear" w:color="auto" w:fill="auto"/>
            <w:vAlign w:val="center"/>
          </w:tcPr>
          <w:p w14:paraId="5AF3B397"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9</w:t>
            </w:r>
          </w:p>
        </w:tc>
        <w:tc>
          <w:tcPr>
            <w:tcW w:w="851" w:type="dxa"/>
            <w:tcBorders>
              <w:top w:val="single" w:sz="4" w:space="0" w:color="auto"/>
            </w:tcBorders>
            <w:shd w:val="clear" w:color="auto" w:fill="auto"/>
            <w:vAlign w:val="center"/>
          </w:tcPr>
          <w:p w14:paraId="523D8238"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5,3</w:t>
            </w:r>
          </w:p>
        </w:tc>
        <w:tc>
          <w:tcPr>
            <w:tcW w:w="1258" w:type="dxa"/>
            <w:tcBorders>
              <w:top w:val="single" w:sz="4" w:space="0" w:color="auto"/>
            </w:tcBorders>
            <w:shd w:val="clear" w:color="auto" w:fill="auto"/>
            <w:vAlign w:val="center"/>
          </w:tcPr>
          <w:p w14:paraId="1CB97A6F"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3,8567</w:t>
            </w:r>
          </w:p>
        </w:tc>
        <w:tc>
          <w:tcPr>
            <w:tcW w:w="2977" w:type="dxa"/>
            <w:tcBorders>
              <w:top w:val="single" w:sz="4" w:space="0" w:color="auto"/>
            </w:tcBorders>
            <w:shd w:val="clear" w:color="auto" w:fill="auto"/>
          </w:tcPr>
          <w:p w14:paraId="129AB0DF"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55FE0975" w14:textId="77777777" w:rsidTr="00570826">
        <w:trPr>
          <w:trHeight w:val="60"/>
        </w:trPr>
        <w:tc>
          <w:tcPr>
            <w:tcW w:w="1588" w:type="dxa"/>
            <w:vMerge/>
            <w:shd w:val="clear" w:color="auto" w:fill="auto"/>
            <w:vAlign w:val="center"/>
          </w:tcPr>
          <w:p w14:paraId="715FB299"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vAlign w:val="center"/>
          </w:tcPr>
          <w:p w14:paraId="7F53932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PNS</w:t>
            </w:r>
          </w:p>
        </w:tc>
        <w:tc>
          <w:tcPr>
            <w:tcW w:w="850" w:type="dxa"/>
            <w:shd w:val="clear" w:color="auto" w:fill="auto"/>
            <w:vAlign w:val="center"/>
          </w:tcPr>
          <w:p w14:paraId="444093C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23</w:t>
            </w:r>
          </w:p>
        </w:tc>
        <w:tc>
          <w:tcPr>
            <w:tcW w:w="851" w:type="dxa"/>
            <w:shd w:val="clear" w:color="auto" w:fill="auto"/>
            <w:vAlign w:val="center"/>
          </w:tcPr>
          <w:p w14:paraId="7C725969"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1,6</w:t>
            </w:r>
          </w:p>
        </w:tc>
        <w:tc>
          <w:tcPr>
            <w:tcW w:w="1258" w:type="dxa"/>
            <w:shd w:val="clear" w:color="auto" w:fill="auto"/>
            <w:vAlign w:val="center"/>
          </w:tcPr>
          <w:p w14:paraId="49DD17B7"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3,8591</w:t>
            </w:r>
          </w:p>
        </w:tc>
        <w:tc>
          <w:tcPr>
            <w:tcW w:w="2977" w:type="dxa"/>
            <w:shd w:val="clear" w:color="auto" w:fill="auto"/>
          </w:tcPr>
          <w:p w14:paraId="41E3AA0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7BEA898A" w14:textId="77777777" w:rsidTr="00570826">
        <w:trPr>
          <w:trHeight w:val="60"/>
        </w:trPr>
        <w:tc>
          <w:tcPr>
            <w:tcW w:w="1588" w:type="dxa"/>
            <w:vMerge/>
            <w:shd w:val="clear" w:color="auto" w:fill="auto"/>
            <w:vAlign w:val="center"/>
          </w:tcPr>
          <w:p w14:paraId="0DBDBB94"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shd w:val="clear" w:color="auto" w:fill="auto"/>
            <w:vAlign w:val="center"/>
          </w:tcPr>
          <w:p w14:paraId="42D1C9B9"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Non PNS</w:t>
            </w:r>
          </w:p>
        </w:tc>
        <w:tc>
          <w:tcPr>
            <w:tcW w:w="850" w:type="dxa"/>
            <w:shd w:val="clear" w:color="auto" w:fill="auto"/>
            <w:vAlign w:val="center"/>
          </w:tcPr>
          <w:p w14:paraId="0534977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144</w:t>
            </w:r>
          </w:p>
        </w:tc>
        <w:tc>
          <w:tcPr>
            <w:tcW w:w="851" w:type="dxa"/>
            <w:shd w:val="clear" w:color="auto" w:fill="auto"/>
            <w:vAlign w:val="center"/>
          </w:tcPr>
          <w:p w14:paraId="4DA2D711"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85,2</w:t>
            </w:r>
          </w:p>
        </w:tc>
        <w:tc>
          <w:tcPr>
            <w:tcW w:w="1258" w:type="dxa"/>
            <w:shd w:val="clear" w:color="auto" w:fill="auto"/>
            <w:vAlign w:val="center"/>
          </w:tcPr>
          <w:p w14:paraId="7B217B2B"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3,8982</w:t>
            </w:r>
          </w:p>
        </w:tc>
        <w:tc>
          <w:tcPr>
            <w:tcW w:w="2977" w:type="dxa"/>
            <w:shd w:val="clear" w:color="auto" w:fill="auto"/>
          </w:tcPr>
          <w:p w14:paraId="4E7F1236"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0EB8A39A" w14:textId="77777777" w:rsidTr="00570826">
        <w:trPr>
          <w:trHeight w:val="60"/>
        </w:trPr>
        <w:tc>
          <w:tcPr>
            <w:tcW w:w="1588" w:type="dxa"/>
            <w:vMerge/>
            <w:tcBorders>
              <w:bottom w:val="single" w:sz="4" w:space="0" w:color="auto"/>
            </w:tcBorders>
            <w:shd w:val="clear" w:color="auto" w:fill="auto"/>
            <w:vAlign w:val="center"/>
          </w:tcPr>
          <w:p w14:paraId="6FAB70DC" w14:textId="77777777" w:rsidR="00EA546B" w:rsidRPr="00570826" w:rsidRDefault="00EA546B" w:rsidP="00570826">
            <w:pPr>
              <w:autoSpaceDE w:val="0"/>
              <w:autoSpaceDN w:val="0"/>
              <w:adjustRightInd w:val="0"/>
              <w:spacing w:after="0" w:line="240" w:lineRule="auto"/>
              <w:jc w:val="center"/>
              <w:rPr>
                <w:rFonts w:ascii="Times New Roman" w:hAnsi="Times New Roman" w:cs="Times New Roman"/>
                <w:bCs/>
                <w:color w:val="000000" w:themeColor="text1"/>
                <w:sz w:val="20"/>
                <w:szCs w:val="20"/>
                <w:lang w:eastAsia="id-ID"/>
              </w:rPr>
            </w:pPr>
          </w:p>
        </w:tc>
        <w:tc>
          <w:tcPr>
            <w:tcW w:w="2257" w:type="dxa"/>
            <w:tcBorders>
              <w:bottom w:val="single" w:sz="4" w:space="0" w:color="auto"/>
            </w:tcBorders>
            <w:shd w:val="clear" w:color="auto" w:fill="auto"/>
            <w:vAlign w:val="center"/>
          </w:tcPr>
          <w:p w14:paraId="1F15A05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Tidak bekerja</w:t>
            </w:r>
          </w:p>
        </w:tc>
        <w:tc>
          <w:tcPr>
            <w:tcW w:w="850" w:type="dxa"/>
            <w:tcBorders>
              <w:bottom w:val="single" w:sz="4" w:space="0" w:color="auto"/>
            </w:tcBorders>
            <w:shd w:val="clear" w:color="auto" w:fill="auto"/>
            <w:vAlign w:val="center"/>
          </w:tcPr>
          <w:p w14:paraId="1BB4B2D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2</w:t>
            </w:r>
          </w:p>
        </w:tc>
        <w:tc>
          <w:tcPr>
            <w:tcW w:w="851" w:type="dxa"/>
            <w:tcBorders>
              <w:bottom w:val="single" w:sz="4" w:space="0" w:color="auto"/>
            </w:tcBorders>
            <w:shd w:val="clear" w:color="auto" w:fill="auto"/>
            <w:vAlign w:val="center"/>
          </w:tcPr>
          <w:p w14:paraId="7E3D093D"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1,2</w:t>
            </w:r>
          </w:p>
        </w:tc>
        <w:tc>
          <w:tcPr>
            <w:tcW w:w="1258" w:type="dxa"/>
            <w:tcBorders>
              <w:bottom w:val="single" w:sz="4" w:space="0" w:color="auto"/>
            </w:tcBorders>
            <w:shd w:val="clear" w:color="auto" w:fill="auto"/>
            <w:vAlign w:val="center"/>
          </w:tcPr>
          <w:p w14:paraId="06985908"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3,9150</w:t>
            </w:r>
          </w:p>
        </w:tc>
        <w:tc>
          <w:tcPr>
            <w:tcW w:w="2977" w:type="dxa"/>
            <w:tcBorders>
              <w:bottom w:val="single" w:sz="4" w:space="0" w:color="auto"/>
            </w:tcBorders>
            <w:shd w:val="clear" w:color="auto" w:fill="auto"/>
          </w:tcPr>
          <w:p w14:paraId="1D9C42BA"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r w:rsidR="00EA546B" w:rsidRPr="00570826" w14:paraId="1D147CFD" w14:textId="77777777" w:rsidTr="00570826">
        <w:trPr>
          <w:trHeight w:val="60"/>
        </w:trPr>
        <w:tc>
          <w:tcPr>
            <w:tcW w:w="3845" w:type="dxa"/>
            <w:gridSpan w:val="2"/>
            <w:tcBorders>
              <w:top w:val="single" w:sz="4" w:space="0" w:color="auto"/>
              <w:bottom w:val="single" w:sz="4" w:space="0" w:color="auto"/>
            </w:tcBorders>
            <w:shd w:val="clear" w:color="auto" w:fill="auto"/>
            <w:vAlign w:val="center"/>
          </w:tcPr>
          <w:p w14:paraId="5C69101A"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i/>
                <w:iCs/>
                <w:color w:val="000000" w:themeColor="text1"/>
                <w:sz w:val="20"/>
                <w:szCs w:val="20"/>
              </w:rPr>
              <w:lastRenderedPageBreak/>
              <w:t>Mean</w:t>
            </w:r>
          </w:p>
        </w:tc>
        <w:tc>
          <w:tcPr>
            <w:tcW w:w="850" w:type="dxa"/>
            <w:tcBorders>
              <w:top w:val="single" w:sz="4" w:space="0" w:color="auto"/>
              <w:bottom w:val="single" w:sz="4" w:space="0" w:color="auto"/>
            </w:tcBorders>
            <w:shd w:val="clear" w:color="auto" w:fill="auto"/>
            <w:vAlign w:val="center"/>
          </w:tcPr>
          <w:p w14:paraId="459BA863"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p>
        </w:tc>
        <w:tc>
          <w:tcPr>
            <w:tcW w:w="851" w:type="dxa"/>
            <w:tcBorders>
              <w:top w:val="single" w:sz="4" w:space="0" w:color="auto"/>
              <w:bottom w:val="single" w:sz="4" w:space="0" w:color="auto"/>
            </w:tcBorders>
            <w:shd w:val="clear" w:color="auto" w:fill="auto"/>
            <w:vAlign w:val="center"/>
          </w:tcPr>
          <w:p w14:paraId="7F97A9DD" w14:textId="77777777" w:rsidR="00EA546B" w:rsidRPr="00570826" w:rsidRDefault="00EA546B" w:rsidP="00570826">
            <w:pPr>
              <w:autoSpaceDE w:val="0"/>
              <w:autoSpaceDN w:val="0"/>
              <w:adjustRightInd w:val="0"/>
              <w:spacing w:after="0" w:line="240" w:lineRule="auto"/>
              <w:ind w:left="60" w:right="60"/>
              <w:jc w:val="center"/>
              <w:rPr>
                <w:rFonts w:ascii="Times New Roman" w:hAnsi="Times New Roman" w:cs="Times New Roman"/>
                <w:color w:val="000000" w:themeColor="text1"/>
                <w:sz w:val="20"/>
                <w:szCs w:val="20"/>
              </w:rPr>
            </w:pPr>
          </w:p>
        </w:tc>
        <w:tc>
          <w:tcPr>
            <w:tcW w:w="1258" w:type="dxa"/>
            <w:tcBorders>
              <w:top w:val="single" w:sz="4" w:space="0" w:color="auto"/>
              <w:bottom w:val="single" w:sz="4" w:space="0" w:color="auto"/>
            </w:tcBorders>
            <w:shd w:val="clear" w:color="auto" w:fill="auto"/>
            <w:vAlign w:val="center"/>
          </w:tcPr>
          <w:p w14:paraId="785C838F"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3,89645</w:t>
            </w:r>
          </w:p>
        </w:tc>
        <w:tc>
          <w:tcPr>
            <w:tcW w:w="2977" w:type="dxa"/>
            <w:tcBorders>
              <w:top w:val="single" w:sz="4" w:space="0" w:color="auto"/>
              <w:bottom w:val="single" w:sz="4" w:space="0" w:color="auto"/>
            </w:tcBorders>
            <w:shd w:val="clear" w:color="auto" w:fill="auto"/>
            <w:vAlign w:val="center"/>
          </w:tcPr>
          <w:p w14:paraId="103003F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Tinggi</w:t>
            </w:r>
          </w:p>
        </w:tc>
      </w:tr>
    </w:tbl>
    <w:p w14:paraId="360BA51E" w14:textId="77777777" w:rsidR="00EA546B" w:rsidRPr="00AF7FDD" w:rsidRDefault="00EA546B" w:rsidP="00AF7FDD">
      <w:pPr>
        <w:spacing w:after="0"/>
        <w:rPr>
          <w:rFonts w:ascii="Times New Roman" w:hAnsi="Times New Roman" w:cs="Times New Roman"/>
          <w:b/>
          <w:color w:val="000000" w:themeColor="text1"/>
        </w:rPr>
      </w:pPr>
    </w:p>
    <w:p w14:paraId="77CA3401" w14:textId="77777777" w:rsidR="00EA546B" w:rsidRPr="00AF7FDD" w:rsidRDefault="00EA546B" w:rsidP="00570826">
      <w:pPr>
        <w:spacing w:after="0"/>
        <w:ind w:firstLine="561"/>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Berdasarkan tabel 3 dapat diketahui, </w:t>
      </w:r>
      <w:r w:rsidRPr="00AF7FDD">
        <w:rPr>
          <w:rFonts w:ascii="Times New Roman" w:hAnsi="Times New Roman" w:cs="Times New Roman"/>
          <w:iCs/>
          <w:color w:val="000000" w:themeColor="text1"/>
        </w:rPr>
        <w:t>pertama</w:t>
      </w:r>
      <w:r w:rsidRPr="00AF7FDD">
        <w:rPr>
          <w:rFonts w:ascii="Times New Roman" w:hAnsi="Times New Roman" w:cs="Times New Roman"/>
          <w:color w:val="000000" w:themeColor="text1"/>
        </w:rPr>
        <w:t xml:space="preserve"> responden laki-laki berjumlah 19 orang dengan persentase 11,23% dan perempuan berjumlah 150 dengan persentase 88,8%, </w:t>
      </w:r>
      <w:r w:rsidRPr="00AF7FDD">
        <w:rPr>
          <w:rFonts w:ascii="Times New Roman" w:hAnsi="Times New Roman" w:cs="Times New Roman"/>
          <w:i/>
          <w:color w:val="000000" w:themeColor="text1"/>
        </w:rPr>
        <w:t xml:space="preserve">mean </w:t>
      </w:r>
      <w:r w:rsidRPr="00AF7FDD">
        <w:rPr>
          <w:rFonts w:ascii="Times New Roman" w:hAnsi="Times New Roman" w:cs="Times New Roman"/>
          <w:color w:val="000000" w:themeColor="text1"/>
        </w:rPr>
        <w:t xml:space="preserve">berdasarkan jenis kelamin berkategori tinggi yaitu 3,8901. </w:t>
      </w:r>
      <w:r w:rsidRPr="00AF7FDD">
        <w:rPr>
          <w:rFonts w:ascii="Times New Roman" w:hAnsi="Times New Roman" w:cs="Times New Roman"/>
          <w:iCs/>
          <w:color w:val="000000" w:themeColor="text1"/>
        </w:rPr>
        <w:t>Kedua</w:t>
      </w:r>
      <w:r w:rsidRPr="00AF7FDD">
        <w:rPr>
          <w:rFonts w:ascii="Times New Roman" w:hAnsi="Times New Roman" w:cs="Times New Roman"/>
          <w:i/>
          <w:color w:val="000000" w:themeColor="text1"/>
        </w:rPr>
        <w:t xml:space="preserve">, </w:t>
      </w:r>
      <w:r w:rsidRPr="00AF7FDD">
        <w:rPr>
          <w:rFonts w:ascii="Times New Roman" w:hAnsi="Times New Roman" w:cs="Times New Roman"/>
          <w:color w:val="000000" w:themeColor="text1"/>
        </w:rPr>
        <w:t xml:space="preserve">responden kelas 2020 A berjumlah 35 orang dengan persentase 20,7%, kelas 2020 B berjumlah 32 orang dengan persentase 18,9%, kelas 2020 C berjumlah 34 orang dengan persentase 20,1%, kelas 2019 A berjumlah 26 orang dengan persentase 15,4%, kelas 2019 B berjumlah 20 orang dengan persentase 11,8%, kelas 2018 A berjumlah 15 orang dengan persentase 8,9%, dan kelas 2018 B berjumlah 7 orang dengan persentase 7%, </w:t>
      </w:r>
      <w:r w:rsidRPr="00AF7FDD">
        <w:rPr>
          <w:rFonts w:ascii="Times New Roman" w:hAnsi="Times New Roman" w:cs="Times New Roman"/>
          <w:i/>
          <w:color w:val="000000" w:themeColor="text1"/>
        </w:rPr>
        <w:t xml:space="preserve">mean </w:t>
      </w:r>
      <w:r w:rsidRPr="00AF7FDD">
        <w:rPr>
          <w:rFonts w:ascii="Times New Roman" w:hAnsi="Times New Roman" w:cs="Times New Roman"/>
          <w:color w:val="000000" w:themeColor="text1"/>
        </w:rPr>
        <w:t xml:space="preserve">berdasarkan kelas angkatan belajar berkategori tinggi yaitu 3,8616. Ketiga, responden berasal dari SMA berjumlah 135 orang dengan persentase 79,9%, SMK berjumlah 17 orang dengan persentase 10,1%, dan MA berjumlah 17 orang dengan persentase 10,1%, </w:t>
      </w:r>
      <w:r w:rsidRPr="00AF7FDD">
        <w:rPr>
          <w:rFonts w:ascii="Times New Roman" w:hAnsi="Times New Roman" w:cs="Times New Roman"/>
          <w:i/>
          <w:color w:val="000000" w:themeColor="text1"/>
        </w:rPr>
        <w:t xml:space="preserve">mean </w:t>
      </w:r>
      <w:r w:rsidRPr="00AF7FDD">
        <w:rPr>
          <w:rFonts w:ascii="Times New Roman" w:hAnsi="Times New Roman" w:cs="Times New Roman"/>
          <w:color w:val="000000" w:themeColor="text1"/>
        </w:rPr>
        <w:t xml:space="preserve">berdasarkan pendidikan asal berkategori tinggi yaitu 3,9767. Keempat, responden berasal dari kelompok pekerjaan ayah PNS berjumlah 19 orang dengan persentase 11,2%, kelompok pekerjaan ayah non PNS berjumlah 141 orang dengan persentase 83,4%, dan kelompok pekerjaan ayah tidak bekerja berjumlah 9 orang dengan persentase 5,3%, </w:t>
      </w:r>
      <w:r w:rsidRPr="00AF7FDD">
        <w:rPr>
          <w:rFonts w:ascii="Times New Roman" w:hAnsi="Times New Roman" w:cs="Times New Roman"/>
          <w:i/>
          <w:color w:val="000000" w:themeColor="text1"/>
        </w:rPr>
        <w:t xml:space="preserve">mean </w:t>
      </w:r>
      <w:r w:rsidRPr="00AF7FDD">
        <w:rPr>
          <w:rFonts w:ascii="Times New Roman" w:hAnsi="Times New Roman" w:cs="Times New Roman"/>
          <w:color w:val="000000" w:themeColor="text1"/>
        </w:rPr>
        <w:t xml:space="preserve">berdasarkan pekerjaan ayah berkategori tinggi yaitu 3,9075. </w:t>
      </w:r>
    </w:p>
    <w:p w14:paraId="233A0ED7" w14:textId="08CC9DC4" w:rsidR="00EA546B" w:rsidRPr="00AF7FDD" w:rsidRDefault="00EA546B" w:rsidP="00570826">
      <w:pPr>
        <w:spacing w:after="0"/>
        <w:ind w:firstLine="561"/>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Kelima, responden berasal dari kelompok pekerjaan ibu PNS berjumlah 23 orang dengan persentase 1,6%, kelompok pekerjaan ibu non PNS berjumlah 144 orang dengan persentase 85,2%, dan kelompok pekerjaan ibu tidak bekerja berjumlah 2 orang dengan persentase 1,2%, </w:t>
      </w:r>
      <w:r w:rsidRPr="00AF7FDD">
        <w:rPr>
          <w:rFonts w:ascii="Times New Roman" w:hAnsi="Times New Roman" w:cs="Times New Roman"/>
          <w:i/>
          <w:color w:val="000000" w:themeColor="text1"/>
        </w:rPr>
        <w:t xml:space="preserve">mean </w:t>
      </w:r>
      <w:r w:rsidRPr="00AF7FDD">
        <w:rPr>
          <w:rFonts w:ascii="Times New Roman" w:hAnsi="Times New Roman" w:cs="Times New Roman"/>
          <w:color w:val="000000" w:themeColor="text1"/>
        </w:rPr>
        <w:t xml:space="preserve">berdasarkan pekerjaan ibu berkategori tinggi yaitu 3,8908. Sesuai data tersebut memberikan penjelasan bahwa upaya manajemen informai dari aspek demografi responden berada pada </w:t>
      </w:r>
      <w:r w:rsidRPr="00AF7FDD">
        <w:rPr>
          <w:rFonts w:ascii="Times New Roman" w:hAnsi="Times New Roman" w:cs="Times New Roman"/>
          <w:i/>
          <w:iCs/>
          <w:color w:val="000000" w:themeColor="text1"/>
        </w:rPr>
        <w:t>mean</w:t>
      </w:r>
      <w:r w:rsidRPr="00AF7FDD">
        <w:rPr>
          <w:rFonts w:ascii="Times New Roman" w:hAnsi="Times New Roman" w:cs="Times New Roman"/>
          <w:color w:val="000000" w:themeColor="text1"/>
        </w:rPr>
        <w:t xml:space="preserve"> 3,89645 berkatergori tinggi. Data ini memperlihatkan semua aspek demografi responden ada perhatian yang baik dan positif dalam hal penguatan pemahaman belajar di kalangan mahasiswa di masa pendemi Covid-19. Temuan ini didukung oleh Chung </w:t>
      </w:r>
      <w:r w:rsidRPr="00AF7FDD">
        <w:rPr>
          <w:rFonts w:ascii="Times New Roman" w:hAnsi="Times New Roman" w:cs="Times New Roman"/>
          <w:i/>
          <w:iCs/>
          <w:color w:val="000000" w:themeColor="text1"/>
        </w:rPr>
        <w:t>et al</w:t>
      </w:r>
      <w:r w:rsidRPr="00AF7FDD">
        <w:rPr>
          <w:rFonts w:ascii="Times New Roman" w:hAnsi="Times New Roman" w:cs="Times New Roman"/>
          <w:color w:val="000000" w:themeColor="text1"/>
        </w:rPr>
        <w:t xml:space="preserve"> (</w:t>
      </w:r>
      <w:bookmarkStart w:id="5" w:name="_Hlk86535336"/>
      <w:r w:rsidRPr="00AF7FDD">
        <w:rPr>
          <w:rFonts w:ascii="Times New Roman" w:hAnsi="Times New Roman" w:cs="Times New Roman"/>
          <w:color w:val="000000" w:themeColor="text1"/>
        </w:rPr>
        <w:t xml:space="preserve">2020a; </w:t>
      </w:r>
      <w:bookmarkEnd w:id="5"/>
      <w:r w:rsidRPr="00AF7FDD">
        <w:rPr>
          <w:rFonts w:ascii="Times New Roman" w:hAnsi="Times New Roman" w:cs="Times New Roman"/>
          <w:color w:val="000000" w:themeColor="text1"/>
        </w:rPr>
        <w:t xml:space="preserve">2020b) dan Subedi </w:t>
      </w:r>
      <w:r w:rsidRPr="00D760B3">
        <w:rPr>
          <w:rFonts w:ascii="Times New Roman" w:hAnsi="Times New Roman" w:cs="Times New Roman"/>
          <w:i/>
          <w:iCs/>
          <w:color w:val="000000" w:themeColor="text1"/>
        </w:rPr>
        <w:t>et al</w:t>
      </w:r>
      <w:r w:rsidRPr="00AF7FDD">
        <w:rPr>
          <w:rFonts w:ascii="Times New Roman" w:hAnsi="Times New Roman" w:cs="Times New Roman"/>
          <w:color w:val="000000" w:themeColor="text1"/>
        </w:rPr>
        <w:t xml:space="preserve"> (2020) bahwa keadaan demografi respoden turut mempengaruhi keputusan yang akan diambil. Artinya, selama keadaan demografi memberikan informasi dan data yang positif, maka aktivitas yang dilakukan responden akan terarah pada hal-hal positif.</w:t>
      </w:r>
    </w:p>
    <w:p w14:paraId="055806FB" w14:textId="77777777" w:rsidR="00EA546B" w:rsidRPr="00AF7FDD" w:rsidRDefault="00EA546B" w:rsidP="00AF7FDD">
      <w:pPr>
        <w:widowControl w:val="0"/>
        <w:tabs>
          <w:tab w:val="left" w:leader="dot" w:pos="7560"/>
          <w:tab w:val="right" w:pos="7938"/>
        </w:tabs>
        <w:autoSpaceDE w:val="0"/>
        <w:autoSpaceDN w:val="0"/>
        <w:spacing w:after="0"/>
        <w:jc w:val="both"/>
        <w:rPr>
          <w:rFonts w:ascii="Times New Roman" w:hAnsi="Times New Roman" w:cs="Times New Roman"/>
          <w:b/>
          <w:color w:val="000000" w:themeColor="text1"/>
          <w:lang w:val="sv-SE"/>
        </w:rPr>
      </w:pPr>
    </w:p>
    <w:p w14:paraId="1D10797E" w14:textId="77777777" w:rsidR="00EA546B" w:rsidRPr="00AF7FDD" w:rsidRDefault="00EA546B" w:rsidP="00570826">
      <w:pPr>
        <w:spacing w:after="120"/>
        <w:rPr>
          <w:rFonts w:ascii="Times New Roman" w:hAnsi="Times New Roman" w:cs="Times New Roman"/>
          <w:b/>
          <w:bCs/>
          <w:color w:val="000000" w:themeColor="text1"/>
        </w:rPr>
      </w:pPr>
      <w:r w:rsidRPr="00AF7FDD">
        <w:rPr>
          <w:rFonts w:ascii="Times New Roman" w:hAnsi="Times New Roman" w:cs="Times New Roman"/>
          <w:b/>
          <w:bCs/>
          <w:color w:val="000000" w:themeColor="text1"/>
        </w:rPr>
        <w:t>Manajemen Informasi</w:t>
      </w:r>
    </w:p>
    <w:p w14:paraId="1C1193FE" w14:textId="77777777" w:rsidR="00EA546B" w:rsidRPr="00AF7FDD" w:rsidRDefault="00EA546B" w:rsidP="00570826">
      <w:pPr>
        <w:spacing w:after="120"/>
        <w:ind w:firstLine="560"/>
        <w:jc w:val="both"/>
        <w:rPr>
          <w:rFonts w:ascii="Times New Roman" w:hAnsi="Times New Roman" w:cs="Times New Roman"/>
          <w:color w:val="000000" w:themeColor="text1"/>
        </w:rPr>
      </w:pPr>
      <w:r w:rsidRPr="00AF7FDD">
        <w:rPr>
          <w:rFonts w:ascii="Times New Roman" w:hAnsi="Times New Roman" w:cs="Times New Roman"/>
          <w:color w:val="000000" w:themeColor="text1"/>
        </w:rPr>
        <w:t>Manajemen informasi setiap responden bisa beragam. Demikian pula data yang muncul dari aktivitas memperoses informasi untuk menguatkan pemahaman belajar di masa pandemi covid 19. Data pengamatan dapat dilihat pada tabel 4.</w:t>
      </w:r>
    </w:p>
    <w:p w14:paraId="2E511958" w14:textId="77777777" w:rsidR="00570826" w:rsidRPr="00570826" w:rsidRDefault="00EA546B" w:rsidP="00570826">
      <w:pPr>
        <w:spacing w:after="0"/>
        <w:jc w:val="center"/>
        <w:rPr>
          <w:rFonts w:ascii="Times New Roman" w:hAnsi="Times New Roman" w:cs="Times New Roman"/>
          <w:b/>
          <w:bCs/>
          <w:color w:val="000000" w:themeColor="text1"/>
        </w:rPr>
      </w:pPr>
      <w:r w:rsidRPr="00570826">
        <w:rPr>
          <w:rFonts w:ascii="Times New Roman" w:hAnsi="Times New Roman" w:cs="Times New Roman"/>
          <w:b/>
          <w:bCs/>
          <w:color w:val="000000" w:themeColor="text1"/>
        </w:rPr>
        <w:t>Tabel 4</w:t>
      </w:r>
    </w:p>
    <w:p w14:paraId="69673A1B" w14:textId="40985065" w:rsidR="00EA546B" w:rsidRPr="00570826" w:rsidRDefault="00EA546B" w:rsidP="00570826">
      <w:pPr>
        <w:spacing w:after="0"/>
        <w:jc w:val="center"/>
        <w:rPr>
          <w:rFonts w:ascii="Times New Roman" w:hAnsi="Times New Roman" w:cs="Times New Roman"/>
          <w:b/>
          <w:bCs/>
          <w:color w:val="000000" w:themeColor="text1"/>
        </w:rPr>
      </w:pPr>
      <w:r w:rsidRPr="00570826">
        <w:rPr>
          <w:rFonts w:ascii="Times New Roman" w:hAnsi="Times New Roman" w:cs="Times New Roman"/>
          <w:b/>
          <w:bCs/>
          <w:i/>
          <w:iCs/>
          <w:color w:val="000000" w:themeColor="text1"/>
        </w:rPr>
        <w:t>Mean</w:t>
      </w:r>
      <w:r w:rsidRPr="00570826">
        <w:rPr>
          <w:rFonts w:ascii="Times New Roman" w:hAnsi="Times New Roman" w:cs="Times New Roman"/>
          <w:b/>
          <w:bCs/>
          <w:color w:val="000000" w:themeColor="text1"/>
        </w:rPr>
        <w:t xml:space="preserve"> Memperoses Informasi</w:t>
      </w:r>
    </w:p>
    <w:tbl>
      <w:tblPr>
        <w:tblW w:w="9781" w:type="dxa"/>
        <w:tblBorders>
          <w:top w:val="single" w:sz="4" w:space="0" w:color="auto"/>
          <w:bottom w:val="single" w:sz="4" w:space="0" w:color="auto"/>
        </w:tblBorders>
        <w:tblLayout w:type="fixed"/>
        <w:tblLook w:val="04A0" w:firstRow="1" w:lastRow="0" w:firstColumn="1" w:lastColumn="0" w:noHBand="0" w:noVBand="1"/>
      </w:tblPr>
      <w:tblGrid>
        <w:gridCol w:w="5592"/>
        <w:gridCol w:w="1742"/>
        <w:gridCol w:w="2447"/>
      </w:tblGrid>
      <w:tr w:rsidR="00EA546B" w:rsidRPr="00570826" w14:paraId="368DEC18" w14:textId="77777777" w:rsidTr="00570826">
        <w:trPr>
          <w:trHeight w:val="65"/>
        </w:trPr>
        <w:tc>
          <w:tcPr>
            <w:tcW w:w="5592" w:type="dxa"/>
            <w:tcBorders>
              <w:top w:val="single" w:sz="4" w:space="0" w:color="auto"/>
              <w:bottom w:val="single" w:sz="4" w:space="0" w:color="auto"/>
            </w:tcBorders>
          </w:tcPr>
          <w:p w14:paraId="382D1EE9"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Komponen</w:t>
            </w:r>
          </w:p>
        </w:tc>
        <w:tc>
          <w:tcPr>
            <w:tcW w:w="1742" w:type="dxa"/>
            <w:tcBorders>
              <w:top w:val="single" w:sz="4" w:space="0" w:color="auto"/>
              <w:bottom w:val="single" w:sz="4" w:space="0" w:color="auto"/>
            </w:tcBorders>
            <w:vAlign w:val="center"/>
          </w:tcPr>
          <w:p w14:paraId="3607A936"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i/>
                <w:iCs/>
                <w:color w:val="000000" w:themeColor="text1"/>
                <w:sz w:val="20"/>
                <w:szCs w:val="20"/>
              </w:rPr>
              <w:t>Mean</w:t>
            </w:r>
          </w:p>
        </w:tc>
        <w:tc>
          <w:tcPr>
            <w:tcW w:w="2447" w:type="dxa"/>
            <w:tcBorders>
              <w:top w:val="single" w:sz="4" w:space="0" w:color="auto"/>
              <w:bottom w:val="single" w:sz="4" w:space="0" w:color="auto"/>
            </w:tcBorders>
          </w:tcPr>
          <w:p w14:paraId="5EF34AEA"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Kategori</w:t>
            </w:r>
          </w:p>
        </w:tc>
      </w:tr>
      <w:tr w:rsidR="00EA546B" w:rsidRPr="00570826" w14:paraId="63286B78" w14:textId="77777777" w:rsidTr="00570826">
        <w:trPr>
          <w:trHeight w:val="65"/>
        </w:trPr>
        <w:tc>
          <w:tcPr>
            <w:tcW w:w="5592" w:type="dxa"/>
            <w:tcBorders>
              <w:top w:val="single" w:sz="4" w:space="0" w:color="auto"/>
            </w:tcBorders>
          </w:tcPr>
          <w:p w14:paraId="7DA71C92"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Mengumpulkan informasi</w:t>
            </w:r>
          </w:p>
        </w:tc>
        <w:tc>
          <w:tcPr>
            <w:tcW w:w="1742" w:type="dxa"/>
            <w:tcBorders>
              <w:top w:val="single" w:sz="4" w:space="0" w:color="auto"/>
            </w:tcBorders>
            <w:vAlign w:val="center"/>
          </w:tcPr>
          <w:p w14:paraId="0F0014AA"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4,08</w:t>
            </w:r>
          </w:p>
        </w:tc>
        <w:tc>
          <w:tcPr>
            <w:tcW w:w="2447" w:type="dxa"/>
            <w:tcBorders>
              <w:top w:val="single" w:sz="4" w:space="0" w:color="auto"/>
            </w:tcBorders>
          </w:tcPr>
          <w:p w14:paraId="1125688C"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Sangat tinggi</w:t>
            </w:r>
          </w:p>
        </w:tc>
      </w:tr>
      <w:tr w:rsidR="00EA546B" w:rsidRPr="00570826" w14:paraId="209F8868" w14:textId="77777777" w:rsidTr="00570826">
        <w:trPr>
          <w:trHeight w:val="65"/>
        </w:trPr>
        <w:tc>
          <w:tcPr>
            <w:tcW w:w="5592" w:type="dxa"/>
          </w:tcPr>
          <w:p w14:paraId="20AFC5AB"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Melengkapi dan menambah informasi</w:t>
            </w:r>
          </w:p>
        </w:tc>
        <w:tc>
          <w:tcPr>
            <w:tcW w:w="1742" w:type="dxa"/>
            <w:vAlign w:val="center"/>
          </w:tcPr>
          <w:p w14:paraId="123EFA4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4,27</w:t>
            </w:r>
          </w:p>
        </w:tc>
        <w:tc>
          <w:tcPr>
            <w:tcW w:w="2447" w:type="dxa"/>
          </w:tcPr>
          <w:p w14:paraId="15134DE2"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Sangat tinggi</w:t>
            </w:r>
          </w:p>
        </w:tc>
      </w:tr>
      <w:tr w:rsidR="00EA546B" w:rsidRPr="00570826" w14:paraId="2F9D97D4" w14:textId="77777777" w:rsidTr="00570826">
        <w:trPr>
          <w:trHeight w:val="65"/>
        </w:trPr>
        <w:tc>
          <w:tcPr>
            <w:tcW w:w="5592" w:type="dxa"/>
          </w:tcPr>
          <w:p w14:paraId="2340C531"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Menginterpretasi dan mensentesis informasi</w:t>
            </w:r>
          </w:p>
        </w:tc>
        <w:tc>
          <w:tcPr>
            <w:tcW w:w="1742" w:type="dxa"/>
            <w:vAlign w:val="bottom"/>
          </w:tcPr>
          <w:p w14:paraId="06D9A040"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3,72</w:t>
            </w:r>
          </w:p>
        </w:tc>
        <w:tc>
          <w:tcPr>
            <w:tcW w:w="2447" w:type="dxa"/>
          </w:tcPr>
          <w:p w14:paraId="65E57A9C"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 xml:space="preserve">Tinggi </w:t>
            </w:r>
          </w:p>
        </w:tc>
      </w:tr>
      <w:tr w:rsidR="00EA546B" w:rsidRPr="00570826" w14:paraId="663BC370" w14:textId="77777777" w:rsidTr="00570826">
        <w:trPr>
          <w:trHeight w:val="65"/>
        </w:trPr>
        <w:tc>
          <w:tcPr>
            <w:tcW w:w="5592" w:type="dxa"/>
            <w:tcBorders>
              <w:bottom w:val="nil"/>
            </w:tcBorders>
          </w:tcPr>
          <w:p w14:paraId="4BD65BBC"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Mengevaluasi informasi</w:t>
            </w:r>
          </w:p>
        </w:tc>
        <w:tc>
          <w:tcPr>
            <w:tcW w:w="1742" w:type="dxa"/>
            <w:tcBorders>
              <w:bottom w:val="nil"/>
            </w:tcBorders>
            <w:vAlign w:val="bottom"/>
          </w:tcPr>
          <w:p w14:paraId="798A0C37"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3,66</w:t>
            </w:r>
          </w:p>
        </w:tc>
        <w:tc>
          <w:tcPr>
            <w:tcW w:w="2447" w:type="dxa"/>
            <w:tcBorders>
              <w:bottom w:val="nil"/>
            </w:tcBorders>
          </w:tcPr>
          <w:p w14:paraId="4003A0C7"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 xml:space="preserve">Tinggi </w:t>
            </w:r>
          </w:p>
        </w:tc>
      </w:tr>
      <w:tr w:rsidR="00EA546B" w:rsidRPr="00570826" w14:paraId="6AA60DA6" w14:textId="77777777" w:rsidTr="00570826">
        <w:trPr>
          <w:trHeight w:val="65"/>
        </w:trPr>
        <w:tc>
          <w:tcPr>
            <w:tcW w:w="5592" w:type="dxa"/>
            <w:tcBorders>
              <w:top w:val="nil"/>
              <w:bottom w:val="single" w:sz="4" w:space="0" w:color="auto"/>
            </w:tcBorders>
          </w:tcPr>
          <w:p w14:paraId="1DC59507"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Mengidentifikasi dan memetakan manfaat informasi</w:t>
            </w:r>
          </w:p>
        </w:tc>
        <w:tc>
          <w:tcPr>
            <w:tcW w:w="1742" w:type="dxa"/>
            <w:tcBorders>
              <w:top w:val="nil"/>
              <w:bottom w:val="single" w:sz="4" w:space="0" w:color="auto"/>
            </w:tcBorders>
            <w:vAlign w:val="bottom"/>
          </w:tcPr>
          <w:p w14:paraId="3FF2F24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3,58</w:t>
            </w:r>
          </w:p>
        </w:tc>
        <w:tc>
          <w:tcPr>
            <w:tcW w:w="2447" w:type="dxa"/>
            <w:tcBorders>
              <w:top w:val="nil"/>
              <w:bottom w:val="single" w:sz="4" w:space="0" w:color="auto"/>
            </w:tcBorders>
          </w:tcPr>
          <w:p w14:paraId="664470BE"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 xml:space="preserve">Tinggi </w:t>
            </w:r>
          </w:p>
        </w:tc>
      </w:tr>
      <w:tr w:rsidR="00EA546B" w:rsidRPr="00570826" w14:paraId="399F9521" w14:textId="77777777" w:rsidTr="00570826">
        <w:trPr>
          <w:trHeight w:val="65"/>
        </w:trPr>
        <w:tc>
          <w:tcPr>
            <w:tcW w:w="5592" w:type="dxa"/>
            <w:tcBorders>
              <w:top w:val="single" w:sz="4" w:space="0" w:color="auto"/>
            </w:tcBorders>
          </w:tcPr>
          <w:p w14:paraId="7F669755"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i/>
                <w:iCs/>
                <w:color w:val="000000" w:themeColor="text1"/>
                <w:sz w:val="20"/>
                <w:szCs w:val="20"/>
              </w:rPr>
              <w:t>Mean</w:t>
            </w:r>
          </w:p>
        </w:tc>
        <w:tc>
          <w:tcPr>
            <w:tcW w:w="1742" w:type="dxa"/>
            <w:tcBorders>
              <w:top w:val="single" w:sz="4" w:space="0" w:color="auto"/>
            </w:tcBorders>
            <w:vAlign w:val="bottom"/>
          </w:tcPr>
          <w:p w14:paraId="1DC885A7"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3,86</w:t>
            </w:r>
          </w:p>
        </w:tc>
        <w:tc>
          <w:tcPr>
            <w:tcW w:w="2447" w:type="dxa"/>
            <w:tcBorders>
              <w:top w:val="single" w:sz="4" w:space="0" w:color="auto"/>
            </w:tcBorders>
          </w:tcPr>
          <w:p w14:paraId="30BC0F31" w14:textId="77777777" w:rsidR="00EA546B" w:rsidRPr="00570826" w:rsidRDefault="00EA546B" w:rsidP="00570826">
            <w:pPr>
              <w:spacing w:after="0" w:line="240" w:lineRule="auto"/>
              <w:jc w:val="center"/>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 xml:space="preserve">Tinggi </w:t>
            </w:r>
          </w:p>
        </w:tc>
      </w:tr>
    </w:tbl>
    <w:p w14:paraId="3A28F405" w14:textId="77777777" w:rsidR="00EA546B" w:rsidRPr="00AF7FDD" w:rsidRDefault="00EA546B" w:rsidP="00AF7FDD">
      <w:pPr>
        <w:spacing w:after="0"/>
        <w:rPr>
          <w:rFonts w:ascii="Times New Roman" w:hAnsi="Times New Roman" w:cs="Times New Roman"/>
          <w:color w:val="000000" w:themeColor="text1"/>
        </w:rPr>
      </w:pPr>
    </w:p>
    <w:p w14:paraId="50264646" w14:textId="77777777" w:rsidR="00EA546B" w:rsidRPr="00AF7FDD" w:rsidRDefault="00EA546B" w:rsidP="00570826">
      <w:pPr>
        <w:spacing w:after="0"/>
        <w:ind w:firstLine="561"/>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Berdasarkan tabel 4 dapat diketahui ada lima komponen pengamatan, yaitu: mengumpulkan informasi dengan </w:t>
      </w:r>
      <w:r w:rsidRPr="00AF7FDD">
        <w:rPr>
          <w:rFonts w:ascii="Times New Roman" w:hAnsi="Times New Roman" w:cs="Times New Roman"/>
          <w:i/>
          <w:iCs/>
          <w:color w:val="000000" w:themeColor="text1"/>
        </w:rPr>
        <w:t>mean</w:t>
      </w:r>
      <w:r w:rsidRPr="00AF7FDD">
        <w:rPr>
          <w:rFonts w:ascii="Times New Roman" w:hAnsi="Times New Roman" w:cs="Times New Roman"/>
          <w:color w:val="000000" w:themeColor="text1"/>
        </w:rPr>
        <w:t xml:space="preserve"> 4,08 berkategori sangat tinggi; melengkapi dan menambah informasi dengan </w:t>
      </w:r>
      <w:r w:rsidRPr="00AF7FDD">
        <w:rPr>
          <w:rFonts w:ascii="Times New Roman" w:hAnsi="Times New Roman" w:cs="Times New Roman"/>
          <w:i/>
          <w:iCs/>
          <w:color w:val="000000" w:themeColor="text1"/>
        </w:rPr>
        <w:t xml:space="preserve">mean </w:t>
      </w:r>
      <w:r w:rsidRPr="00AF7FDD">
        <w:rPr>
          <w:rFonts w:ascii="Times New Roman" w:hAnsi="Times New Roman" w:cs="Times New Roman"/>
          <w:color w:val="000000" w:themeColor="text1"/>
        </w:rPr>
        <w:t xml:space="preserve">4,27 berkategori sangat tinggi; menginterpretasi dan mensentesis informasi dengan </w:t>
      </w:r>
      <w:r w:rsidRPr="00AF7FDD">
        <w:rPr>
          <w:rFonts w:ascii="Times New Roman" w:hAnsi="Times New Roman" w:cs="Times New Roman"/>
          <w:i/>
          <w:iCs/>
          <w:color w:val="000000" w:themeColor="text1"/>
        </w:rPr>
        <w:t xml:space="preserve">mean </w:t>
      </w:r>
      <w:r w:rsidRPr="00AF7FDD">
        <w:rPr>
          <w:rFonts w:ascii="Times New Roman" w:hAnsi="Times New Roman" w:cs="Times New Roman"/>
          <w:color w:val="000000" w:themeColor="text1"/>
        </w:rPr>
        <w:t xml:space="preserve">3,72 berkategori tinggi; mengevaluasi informasi dengan </w:t>
      </w:r>
      <w:r w:rsidRPr="00AF7FDD">
        <w:rPr>
          <w:rFonts w:ascii="Times New Roman" w:hAnsi="Times New Roman" w:cs="Times New Roman"/>
          <w:i/>
          <w:iCs/>
          <w:color w:val="000000" w:themeColor="text1"/>
        </w:rPr>
        <w:t xml:space="preserve">mean </w:t>
      </w:r>
      <w:r w:rsidRPr="00AF7FDD">
        <w:rPr>
          <w:rFonts w:ascii="Times New Roman" w:hAnsi="Times New Roman" w:cs="Times New Roman"/>
          <w:color w:val="000000" w:themeColor="text1"/>
        </w:rPr>
        <w:t xml:space="preserve">3,66 berkategori tinggi; dan mengidentifikasi dan memetakan manfaat informasi dengan </w:t>
      </w:r>
      <w:r w:rsidRPr="00AF7FDD">
        <w:rPr>
          <w:rFonts w:ascii="Times New Roman" w:hAnsi="Times New Roman" w:cs="Times New Roman"/>
          <w:i/>
          <w:iCs/>
          <w:color w:val="000000" w:themeColor="text1"/>
        </w:rPr>
        <w:t xml:space="preserve">mean </w:t>
      </w:r>
      <w:r w:rsidRPr="00AF7FDD">
        <w:rPr>
          <w:rFonts w:ascii="Times New Roman" w:hAnsi="Times New Roman" w:cs="Times New Roman"/>
          <w:color w:val="000000" w:themeColor="text1"/>
        </w:rPr>
        <w:t xml:space="preserve">3,58 berkategori tinggi. Sesuai dengan data tersebut diketahui </w:t>
      </w:r>
      <w:r w:rsidRPr="00AF7FDD">
        <w:rPr>
          <w:rFonts w:ascii="Times New Roman" w:hAnsi="Times New Roman" w:cs="Times New Roman"/>
          <w:i/>
          <w:iCs/>
          <w:color w:val="000000" w:themeColor="text1"/>
        </w:rPr>
        <w:t>mean</w:t>
      </w:r>
      <w:r w:rsidRPr="00AF7FDD">
        <w:rPr>
          <w:rFonts w:ascii="Times New Roman" w:hAnsi="Times New Roman" w:cs="Times New Roman"/>
          <w:color w:val="000000" w:themeColor="text1"/>
        </w:rPr>
        <w:t xml:space="preserve"> akhir 3,86 berkategori tinggi. </w:t>
      </w:r>
    </w:p>
    <w:p w14:paraId="6762B8D4" w14:textId="7DB970B0" w:rsidR="00EA546B" w:rsidRPr="00AF7FDD" w:rsidRDefault="00EA546B" w:rsidP="00570826">
      <w:pPr>
        <w:spacing w:after="0"/>
        <w:ind w:firstLine="561"/>
        <w:jc w:val="both"/>
        <w:rPr>
          <w:rFonts w:ascii="Times New Roman" w:hAnsi="Times New Roman" w:cs="Times New Roman"/>
          <w:color w:val="000000" w:themeColor="text1"/>
        </w:rPr>
      </w:pPr>
      <w:r w:rsidRPr="00AF7FDD">
        <w:rPr>
          <w:rFonts w:ascii="Times New Roman" w:hAnsi="Times New Roman" w:cs="Times New Roman"/>
          <w:color w:val="000000" w:themeColor="text1"/>
        </w:rPr>
        <w:lastRenderedPageBreak/>
        <w:t xml:space="preserve">Dari lima komponen manajemen informasi, terdapat dua upaya yang dilakukan responden berkategori sangat tinggi, yaitu mengumpulkan, melengkapi, menambah informasi dari berbagai sumber. Prinsip ini merupakan tindakan dasar bagi seseorang yang ingin menambah wawasan atau pengetahuan. Di jenjang perguruan tinggi, tingkat berpikir mahasiswa dalam belajar diharapkan pada standar yang kompleks yaitu level empat hingga level enam (Bhat, 2020; Zubaidah, 2017; </w:t>
      </w:r>
      <w:r w:rsidRPr="00AF7FDD">
        <w:rPr>
          <w:rFonts w:ascii="Times New Roman" w:hAnsi="Times New Roman" w:cs="Times New Roman"/>
          <w:color w:val="000000" w:themeColor="text1"/>
          <w:shd w:val="clear" w:color="auto" w:fill="FFFFFF"/>
        </w:rPr>
        <w:t>Surya</w:t>
      </w:r>
      <w:r w:rsidRPr="00AF7FDD">
        <w:rPr>
          <w:rFonts w:ascii="Times New Roman" w:hAnsi="Times New Roman" w:cs="Times New Roman"/>
          <w:i/>
          <w:iCs/>
          <w:color w:val="000000" w:themeColor="text1"/>
          <w:shd w:val="clear" w:color="auto" w:fill="FFFFFF"/>
        </w:rPr>
        <w:t xml:space="preserve"> et al</w:t>
      </w:r>
      <w:r w:rsidRPr="00AF7FDD">
        <w:rPr>
          <w:rFonts w:ascii="Times New Roman" w:hAnsi="Times New Roman" w:cs="Times New Roman"/>
          <w:color w:val="000000" w:themeColor="text1"/>
        </w:rPr>
        <w:t xml:space="preserve">, 2017). Pada level yang lebih tingga, standar manajemen informasi di kalangan mahasiswa masih berkategori tinggi. </w:t>
      </w:r>
    </w:p>
    <w:p w14:paraId="51598F35" w14:textId="77777777" w:rsidR="00EA546B" w:rsidRPr="00AF7FDD" w:rsidRDefault="00EA546B" w:rsidP="00AF7FDD">
      <w:pPr>
        <w:spacing w:after="0"/>
        <w:rPr>
          <w:rFonts w:ascii="Times New Roman" w:hAnsi="Times New Roman" w:cs="Times New Roman"/>
          <w:b/>
          <w:bCs/>
          <w:color w:val="000000" w:themeColor="text1"/>
        </w:rPr>
      </w:pPr>
    </w:p>
    <w:p w14:paraId="73D7B732" w14:textId="77777777" w:rsidR="00EA546B" w:rsidRPr="00AF7FDD" w:rsidRDefault="00EA546B" w:rsidP="00AF7FDD">
      <w:pPr>
        <w:spacing w:after="120"/>
        <w:rPr>
          <w:rFonts w:ascii="Times New Roman" w:hAnsi="Times New Roman" w:cs="Times New Roman"/>
          <w:b/>
          <w:bCs/>
          <w:color w:val="000000" w:themeColor="text1"/>
        </w:rPr>
      </w:pPr>
      <w:r w:rsidRPr="00AF7FDD">
        <w:rPr>
          <w:rFonts w:ascii="Times New Roman" w:hAnsi="Times New Roman" w:cs="Times New Roman"/>
          <w:b/>
          <w:bCs/>
          <w:color w:val="000000" w:themeColor="text1"/>
        </w:rPr>
        <w:t>Analisis Faktor, Korelasi, dan Uji Keyakinan</w:t>
      </w:r>
    </w:p>
    <w:p w14:paraId="359BFC4A" w14:textId="77777777" w:rsidR="00EA546B" w:rsidRPr="00AF7FDD" w:rsidRDefault="00EA546B" w:rsidP="00AF7FDD">
      <w:pPr>
        <w:spacing w:after="0"/>
        <w:ind w:firstLine="567"/>
        <w:jc w:val="both"/>
        <w:rPr>
          <w:rFonts w:ascii="Times New Roman" w:hAnsi="Times New Roman" w:cs="Times New Roman"/>
          <w:color w:val="000000" w:themeColor="text1"/>
        </w:rPr>
      </w:pPr>
      <w:r w:rsidRPr="00AF7FDD">
        <w:rPr>
          <w:rFonts w:ascii="Times New Roman" w:hAnsi="Times New Roman" w:cs="Times New Roman"/>
          <w:color w:val="000000" w:themeColor="text1"/>
        </w:rPr>
        <w:t>Analisis faktor pada data analisis digunakan untuk memastikan bahwa komponen manajemen informasi benar-benar dapat dijadikan dasar analisis dan indikator pengamatan terhadap penguatan pemahaman di masa pandemi covid 19. Data pengamatan dapat dilihat pada tabel 5.</w:t>
      </w:r>
    </w:p>
    <w:p w14:paraId="3C2A77ED" w14:textId="77777777" w:rsidR="00EA546B" w:rsidRPr="00AF7FDD" w:rsidRDefault="00EA546B" w:rsidP="00AF7FDD">
      <w:pPr>
        <w:spacing w:after="0"/>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 </w:t>
      </w:r>
    </w:p>
    <w:p w14:paraId="785D3A93" w14:textId="77777777" w:rsidR="00570826" w:rsidRPr="00570826" w:rsidRDefault="00EA546B" w:rsidP="00570826">
      <w:pPr>
        <w:spacing w:after="0"/>
        <w:jc w:val="center"/>
        <w:rPr>
          <w:rFonts w:ascii="Times New Roman" w:hAnsi="Times New Roman" w:cs="Times New Roman"/>
          <w:b/>
          <w:bCs/>
          <w:color w:val="000000" w:themeColor="text1"/>
        </w:rPr>
      </w:pPr>
      <w:r w:rsidRPr="00570826">
        <w:rPr>
          <w:rFonts w:ascii="Times New Roman" w:hAnsi="Times New Roman" w:cs="Times New Roman"/>
          <w:b/>
          <w:bCs/>
          <w:color w:val="000000" w:themeColor="text1"/>
        </w:rPr>
        <w:t>Tabel 5</w:t>
      </w:r>
    </w:p>
    <w:p w14:paraId="44479F28" w14:textId="20445428" w:rsidR="00EA546B" w:rsidRPr="00570826" w:rsidRDefault="00EA546B" w:rsidP="00570826">
      <w:pPr>
        <w:spacing w:after="0"/>
        <w:jc w:val="center"/>
        <w:rPr>
          <w:rFonts w:ascii="Times New Roman" w:hAnsi="Times New Roman" w:cs="Times New Roman"/>
          <w:b/>
          <w:bCs/>
          <w:color w:val="000000" w:themeColor="text1"/>
        </w:rPr>
      </w:pPr>
      <w:r w:rsidRPr="00570826">
        <w:rPr>
          <w:rFonts w:ascii="Times New Roman" w:hAnsi="Times New Roman" w:cs="Times New Roman"/>
          <w:b/>
          <w:bCs/>
          <w:color w:val="000000" w:themeColor="text1"/>
        </w:rPr>
        <w:t xml:space="preserve">Analisis Faktor </w:t>
      </w:r>
    </w:p>
    <w:tbl>
      <w:tblPr>
        <w:tblW w:w="9647" w:type="dxa"/>
        <w:tblBorders>
          <w:top w:val="single" w:sz="4" w:space="0" w:color="auto"/>
          <w:bottom w:val="single" w:sz="4" w:space="0" w:color="auto"/>
        </w:tblBorders>
        <w:tblLayout w:type="fixed"/>
        <w:tblLook w:val="04A0" w:firstRow="1" w:lastRow="0" w:firstColumn="1" w:lastColumn="0" w:noHBand="0" w:noVBand="1"/>
      </w:tblPr>
      <w:tblGrid>
        <w:gridCol w:w="4962"/>
        <w:gridCol w:w="937"/>
        <w:gridCol w:w="937"/>
        <w:gridCol w:w="937"/>
        <w:gridCol w:w="937"/>
        <w:gridCol w:w="937"/>
      </w:tblGrid>
      <w:tr w:rsidR="00EA546B" w:rsidRPr="00570826" w14:paraId="26A3AD7E" w14:textId="77777777" w:rsidTr="00A70AC8">
        <w:trPr>
          <w:trHeight w:val="68"/>
        </w:trPr>
        <w:tc>
          <w:tcPr>
            <w:tcW w:w="4962" w:type="dxa"/>
            <w:tcBorders>
              <w:bottom w:val="single" w:sz="4" w:space="0" w:color="auto"/>
            </w:tcBorders>
          </w:tcPr>
          <w:p w14:paraId="0AB19621"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Komponen</w:t>
            </w:r>
          </w:p>
        </w:tc>
        <w:tc>
          <w:tcPr>
            <w:tcW w:w="937" w:type="dxa"/>
            <w:tcBorders>
              <w:bottom w:val="single" w:sz="4" w:space="0" w:color="auto"/>
            </w:tcBorders>
            <w:vAlign w:val="bottom"/>
          </w:tcPr>
          <w:p w14:paraId="59D9263C"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1</w:t>
            </w:r>
          </w:p>
        </w:tc>
        <w:tc>
          <w:tcPr>
            <w:tcW w:w="937" w:type="dxa"/>
            <w:tcBorders>
              <w:bottom w:val="single" w:sz="4" w:space="0" w:color="auto"/>
            </w:tcBorders>
            <w:vAlign w:val="bottom"/>
          </w:tcPr>
          <w:p w14:paraId="7A9CB91D"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2</w:t>
            </w:r>
          </w:p>
        </w:tc>
        <w:tc>
          <w:tcPr>
            <w:tcW w:w="937" w:type="dxa"/>
            <w:tcBorders>
              <w:bottom w:val="single" w:sz="4" w:space="0" w:color="auto"/>
            </w:tcBorders>
            <w:vAlign w:val="bottom"/>
          </w:tcPr>
          <w:p w14:paraId="69768E43"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3</w:t>
            </w:r>
          </w:p>
        </w:tc>
        <w:tc>
          <w:tcPr>
            <w:tcW w:w="937" w:type="dxa"/>
            <w:tcBorders>
              <w:bottom w:val="single" w:sz="4" w:space="0" w:color="auto"/>
            </w:tcBorders>
            <w:vAlign w:val="bottom"/>
          </w:tcPr>
          <w:p w14:paraId="043C7C95"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4</w:t>
            </w:r>
          </w:p>
        </w:tc>
        <w:tc>
          <w:tcPr>
            <w:tcW w:w="937" w:type="dxa"/>
            <w:tcBorders>
              <w:bottom w:val="single" w:sz="4" w:space="0" w:color="auto"/>
            </w:tcBorders>
            <w:vAlign w:val="bottom"/>
          </w:tcPr>
          <w:p w14:paraId="1F84043F" w14:textId="77777777" w:rsidR="00EA546B" w:rsidRPr="00570826" w:rsidRDefault="00EA546B" w:rsidP="00570826">
            <w:pPr>
              <w:spacing w:after="0" w:line="240" w:lineRule="auto"/>
              <w:jc w:val="center"/>
              <w:rPr>
                <w:rFonts w:ascii="Times New Roman" w:hAnsi="Times New Roman" w:cs="Times New Roman"/>
                <w:b/>
                <w:bCs/>
                <w:color w:val="000000" w:themeColor="text1"/>
                <w:sz w:val="20"/>
                <w:szCs w:val="20"/>
              </w:rPr>
            </w:pPr>
            <w:r w:rsidRPr="00570826">
              <w:rPr>
                <w:rFonts w:ascii="Times New Roman" w:hAnsi="Times New Roman" w:cs="Times New Roman"/>
                <w:b/>
                <w:bCs/>
                <w:color w:val="000000" w:themeColor="text1"/>
                <w:sz w:val="20"/>
                <w:szCs w:val="20"/>
              </w:rPr>
              <w:t>5</w:t>
            </w:r>
          </w:p>
        </w:tc>
      </w:tr>
      <w:tr w:rsidR="00EA546B" w:rsidRPr="00570826" w14:paraId="3C586DD0" w14:textId="77777777" w:rsidTr="00A70AC8">
        <w:trPr>
          <w:trHeight w:val="68"/>
        </w:trPr>
        <w:tc>
          <w:tcPr>
            <w:tcW w:w="4962" w:type="dxa"/>
            <w:tcBorders>
              <w:top w:val="single" w:sz="4" w:space="0" w:color="auto"/>
              <w:bottom w:val="nil"/>
            </w:tcBorders>
          </w:tcPr>
          <w:p w14:paraId="704394FC"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Mengumpulkan informasi</w:t>
            </w:r>
          </w:p>
        </w:tc>
        <w:tc>
          <w:tcPr>
            <w:tcW w:w="937" w:type="dxa"/>
            <w:tcBorders>
              <w:top w:val="single" w:sz="4" w:space="0" w:color="auto"/>
              <w:bottom w:val="nil"/>
            </w:tcBorders>
            <w:shd w:val="clear" w:color="auto" w:fill="D9D9D9" w:themeFill="background1" w:themeFillShade="D9"/>
            <w:vAlign w:val="center"/>
          </w:tcPr>
          <w:p w14:paraId="6BB77C0F"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0,820</w:t>
            </w:r>
            <w:r w:rsidRPr="00570826">
              <w:rPr>
                <w:rFonts w:ascii="Times New Roman" w:hAnsi="Times New Roman" w:cs="Times New Roman"/>
                <w:color w:val="000000" w:themeColor="text1"/>
                <w:sz w:val="20"/>
                <w:szCs w:val="20"/>
                <w:vertAlign w:val="superscript"/>
              </w:rPr>
              <w:t>a</w:t>
            </w:r>
          </w:p>
        </w:tc>
        <w:tc>
          <w:tcPr>
            <w:tcW w:w="937" w:type="dxa"/>
            <w:tcBorders>
              <w:top w:val="single" w:sz="4" w:space="0" w:color="auto"/>
              <w:bottom w:val="nil"/>
            </w:tcBorders>
            <w:vAlign w:val="center"/>
          </w:tcPr>
          <w:p w14:paraId="791F36AB"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-0,363</w:t>
            </w:r>
          </w:p>
        </w:tc>
        <w:tc>
          <w:tcPr>
            <w:tcW w:w="937" w:type="dxa"/>
            <w:tcBorders>
              <w:top w:val="single" w:sz="4" w:space="0" w:color="auto"/>
              <w:bottom w:val="nil"/>
            </w:tcBorders>
            <w:vAlign w:val="center"/>
          </w:tcPr>
          <w:p w14:paraId="3D813BA0"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-0,172</w:t>
            </w:r>
          </w:p>
        </w:tc>
        <w:tc>
          <w:tcPr>
            <w:tcW w:w="937" w:type="dxa"/>
            <w:tcBorders>
              <w:top w:val="single" w:sz="4" w:space="0" w:color="auto"/>
              <w:bottom w:val="nil"/>
            </w:tcBorders>
            <w:vAlign w:val="center"/>
          </w:tcPr>
          <w:p w14:paraId="21D94C8F"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-0,091</w:t>
            </w:r>
          </w:p>
        </w:tc>
        <w:tc>
          <w:tcPr>
            <w:tcW w:w="937" w:type="dxa"/>
            <w:tcBorders>
              <w:top w:val="single" w:sz="4" w:space="0" w:color="auto"/>
              <w:bottom w:val="nil"/>
            </w:tcBorders>
            <w:vAlign w:val="center"/>
          </w:tcPr>
          <w:p w14:paraId="285ABEDA"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-0,046</w:t>
            </w:r>
          </w:p>
        </w:tc>
      </w:tr>
      <w:tr w:rsidR="00EA546B" w:rsidRPr="00570826" w14:paraId="42528C8A" w14:textId="77777777" w:rsidTr="00A70AC8">
        <w:trPr>
          <w:trHeight w:val="68"/>
        </w:trPr>
        <w:tc>
          <w:tcPr>
            <w:tcW w:w="4962" w:type="dxa"/>
            <w:tcBorders>
              <w:top w:val="nil"/>
            </w:tcBorders>
          </w:tcPr>
          <w:p w14:paraId="27799C61"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Melengkapi dan menambah informasi</w:t>
            </w:r>
          </w:p>
        </w:tc>
        <w:tc>
          <w:tcPr>
            <w:tcW w:w="937" w:type="dxa"/>
            <w:tcBorders>
              <w:top w:val="nil"/>
            </w:tcBorders>
            <w:vAlign w:val="center"/>
          </w:tcPr>
          <w:p w14:paraId="7F710A94"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-0,363</w:t>
            </w:r>
          </w:p>
        </w:tc>
        <w:tc>
          <w:tcPr>
            <w:tcW w:w="937" w:type="dxa"/>
            <w:tcBorders>
              <w:top w:val="nil"/>
            </w:tcBorders>
            <w:shd w:val="clear" w:color="auto" w:fill="D9D9D9" w:themeFill="background1" w:themeFillShade="D9"/>
            <w:vAlign w:val="center"/>
          </w:tcPr>
          <w:p w14:paraId="2EAFCBB3"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0,772</w:t>
            </w:r>
            <w:r w:rsidRPr="00570826">
              <w:rPr>
                <w:rFonts w:ascii="Times New Roman" w:hAnsi="Times New Roman" w:cs="Times New Roman"/>
                <w:color w:val="000000" w:themeColor="text1"/>
                <w:sz w:val="20"/>
                <w:szCs w:val="20"/>
                <w:vertAlign w:val="superscript"/>
              </w:rPr>
              <w:t>a</w:t>
            </w:r>
          </w:p>
        </w:tc>
        <w:tc>
          <w:tcPr>
            <w:tcW w:w="937" w:type="dxa"/>
            <w:tcBorders>
              <w:top w:val="nil"/>
            </w:tcBorders>
            <w:vAlign w:val="center"/>
          </w:tcPr>
          <w:p w14:paraId="2926564A"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-0,321</w:t>
            </w:r>
          </w:p>
        </w:tc>
        <w:tc>
          <w:tcPr>
            <w:tcW w:w="937" w:type="dxa"/>
            <w:tcBorders>
              <w:top w:val="nil"/>
            </w:tcBorders>
            <w:vAlign w:val="center"/>
          </w:tcPr>
          <w:p w14:paraId="3EC91A91"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-0,128</w:t>
            </w:r>
          </w:p>
        </w:tc>
        <w:tc>
          <w:tcPr>
            <w:tcW w:w="937" w:type="dxa"/>
            <w:tcBorders>
              <w:top w:val="nil"/>
            </w:tcBorders>
            <w:vAlign w:val="center"/>
          </w:tcPr>
          <w:p w14:paraId="440D03AB"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0,074</w:t>
            </w:r>
          </w:p>
        </w:tc>
      </w:tr>
      <w:tr w:rsidR="00EA546B" w:rsidRPr="00570826" w14:paraId="6716CFDC" w14:textId="77777777" w:rsidTr="00A70AC8">
        <w:trPr>
          <w:trHeight w:val="68"/>
        </w:trPr>
        <w:tc>
          <w:tcPr>
            <w:tcW w:w="4962" w:type="dxa"/>
          </w:tcPr>
          <w:p w14:paraId="73E666AB"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Menginterpretasi dan mensentesis informasi</w:t>
            </w:r>
          </w:p>
        </w:tc>
        <w:tc>
          <w:tcPr>
            <w:tcW w:w="937" w:type="dxa"/>
            <w:vAlign w:val="center"/>
          </w:tcPr>
          <w:p w14:paraId="68FD9479"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-0,172</w:t>
            </w:r>
          </w:p>
        </w:tc>
        <w:tc>
          <w:tcPr>
            <w:tcW w:w="937" w:type="dxa"/>
            <w:vAlign w:val="center"/>
          </w:tcPr>
          <w:p w14:paraId="6335C497"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-0,321</w:t>
            </w:r>
          </w:p>
        </w:tc>
        <w:tc>
          <w:tcPr>
            <w:tcW w:w="937" w:type="dxa"/>
            <w:shd w:val="clear" w:color="auto" w:fill="D9D9D9" w:themeFill="background1" w:themeFillShade="D9"/>
            <w:vAlign w:val="center"/>
          </w:tcPr>
          <w:p w14:paraId="20C3BE82"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0,803</w:t>
            </w:r>
            <w:r w:rsidRPr="00570826">
              <w:rPr>
                <w:rFonts w:ascii="Times New Roman" w:hAnsi="Times New Roman" w:cs="Times New Roman"/>
                <w:color w:val="000000" w:themeColor="text1"/>
                <w:sz w:val="20"/>
                <w:szCs w:val="20"/>
                <w:vertAlign w:val="superscript"/>
              </w:rPr>
              <w:t>a</w:t>
            </w:r>
          </w:p>
        </w:tc>
        <w:tc>
          <w:tcPr>
            <w:tcW w:w="937" w:type="dxa"/>
            <w:vAlign w:val="center"/>
          </w:tcPr>
          <w:p w14:paraId="1070390D"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-0,306</w:t>
            </w:r>
          </w:p>
        </w:tc>
        <w:tc>
          <w:tcPr>
            <w:tcW w:w="937" w:type="dxa"/>
            <w:vAlign w:val="center"/>
          </w:tcPr>
          <w:p w14:paraId="3C496790"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-0,215</w:t>
            </w:r>
          </w:p>
        </w:tc>
      </w:tr>
      <w:tr w:rsidR="00EA546B" w:rsidRPr="00570826" w14:paraId="17CD1805" w14:textId="77777777" w:rsidTr="00A70AC8">
        <w:trPr>
          <w:trHeight w:val="68"/>
        </w:trPr>
        <w:tc>
          <w:tcPr>
            <w:tcW w:w="4962" w:type="dxa"/>
          </w:tcPr>
          <w:p w14:paraId="71310EE0"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Mengevaluasi informasi</w:t>
            </w:r>
          </w:p>
        </w:tc>
        <w:tc>
          <w:tcPr>
            <w:tcW w:w="937" w:type="dxa"/>
            <w:vAlign w:val="center"/>
          </w:tcPr>
          <w:p w14:paraId="02148D0F"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-0,091</w:t>
            </w:r>
          </w:p>
        </w:tc>
        <w:tc>
          <w:tcPr>
            <w:tcW w:w="937" w:type="dxa"/>
            <w:vAlign w:val="center"/>
          </w:tcPr>
          <w:p w14:paraId="6974184B"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-0,128</w:t>
            </w:r>
          </w:p>
        </w:tc>
        <w:tc>
          <w:tcPr>
            <w:tcW w:w="937" w:type="dxa"/>
            <w:vAlign w:val="center"/>
          </w:tcPr>
          <w:p w14:paraId="25D4D6A8"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-0,306</w:t>
            </w:r>
          </w:p>
        </w:tc>
        <w:tc>
          <w:tcPr>
            <w:tcW w:w="937" w:type="dxa"/>
            <w:shd w:val="clear" w:color="auto" w:fill="D9D9D9" w:themeFill="background1" w:themeFillShade="D9"/>
            <w:vAlign w:val="center"/>
          </w:tcPr>
          <w:p w14:paraId="713BBA9A"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0,795</w:t>
            </w:r>
            <w:r w:rsidRPr="00570826">
              <w:rPr>
                <w:rFonts w:ascii="Times New Roman" w:hAnsi="Times New Roman" w:cs="Times New Roman"/>
                <w:color w:val="000000" w:themeColor="text1"/>
                <w:sz w:val="20"/>
                <w:szCs w:val="20"/>
                <w:vertAlign w:val="superscript"/>
              </w:rPr>
              <w:t>a</w:t>
            </w:r>
          </w:p>
        </w:tc>
        <w:tc>
          <w:tcPr>
            <w:tcW w:w="937" w:type="dxa"/>
            <w:vAlign w:val="center"/>
          </w:tcPr>
          <w:p w14:paraId="1B72A267"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-0,370</w:t>
            </w:r>
          </w:p>
        </w:tc>
      </w:tr>
      <w:tr w:rsidR="00EA546B" w:rsidRPr="00570826" w14:paraId="5A147D80" w14:textId="77777777" w:rsidTr="00A70AC8">
        <w:trPr>
          <w:trHeight w:val="68"/>
        </w:trPr>
        <w:tc>
          <w:tcPr>
            <w:tcW w:w="4962" w:type="dxa"/>
          </w:tcPr>
          <w:p w14:paraId="321F400C"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Mengidentifikasi dan memetakan manfaat informasi</w:t>
            </w:r>
          </w:p>
        </w:tc>
        <w:tc>
          <w:tcPr>
            <w:tcW w:w="937" w:type="dxa"/>
            <w:vAlign w:val="center"/>
          </w:tcPr>
          <w:p w14:paraId="73E8EA18"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-0,046</w:t>
            </w:r>
          </w:p>
        </w:tc>
        <w:tc>
          <w:tcPr>
            <w:tcW w:w="937" w:type="dxa"/>
            <w:vAlign w:val="center"/>
          </w:tcPr>
          <w:p w14:paraId="49697D79"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0,074</w:t>
            </w:r>
          </w:p>
        </w:tc>
        <w:tc>
          <w:tcPr>
            <w:tcW w:w="937" w:type="dxa"/>
            <w:vAlign w:val="center"/>
          </w:tcPr>
          <w:p w14:paraId="6EFF7461"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-0,215</w:t>
            </w:r>
          </w:p>
        </w:tc>
        <w:tc>
          <w:tcPr>
            <w:tcW w:w="937" w:type="dxa"/>
            <w:vAlign w:val="center"/>
          </w:tcPr>
          <w:p w14:paraId="59209CE1"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-0,370</w:t>
            </w:r>
          </w:p>
        </w:tc>
        <w:tc>
          <w:tcPr>
            <w:tcW w:w="937" w:type="dxa"/>
            <w:shd w:val="clear" w:color="auto" w:fill="D9D9D9" w:themeFill="background1" w:themeFillShade="D9"/>
            <w:vAlign w:val="center"/>
          </w:tcPr>
          <w:p w14:paraId="532F5674" w14:textId="77777777" w:rsidR="00EA546B" w:rsidRPr="00570826" w:rsidRDefault="00EA546B" w:rsidP="00570826">
            <w:pPr>
              <w:spacing w:after="0" w:line="240" w:lineRule="auto"/>
              <w:rPr>
                <w:rFonts w:ascii="Times New Roman" w:hAnsi="Times New Roman" w:cs="Times New Roman"/>
                <w:color w:val="000000" w:themeColor="text1"/>
                <w:sz w:val="20"/>
                <w:szCs w:val="20"/>
              </w:rPr>
            </w:pPr>
            <w:r w:rsidRPr="00570826">
              <w:rPr>
                <w:rFonts w:ascii="Times New Roman" w:hAnsi="Times New Roman" w:cs="Times New Roman"/>
                <w:color w:val="000000" w:themeColor="text1"/>
                <w:sz w:val="20"/>
                <w:szCs w:val="20"/>
              </w:rPr>
              <w:t>0,777</w:t>
            </w:r>
            <w:r w:rsidRPr="00570826">
              <w:rPr>
                <w:rFonts w:ascii="Times New Roman" w:hAnsi="Times New Roman" w:cs="Times New Roman"/>
                <w:color w:val="000000" w:themeColor="text1"/>
                <w:sz w:val="20"/>
                <w:szCs w:val="20"/>
                <w:vertAlign w:val="superscript"/>
              </w:rPr>
              <w:t>a</w:t>
            </w:r>
          </w:p>
        </w:tc>
      </w:tr>
    </w:tbl>
    <w:p w14:paraId="5F1F7DC7" w14:textId="77777777" w:rsidR="00EA546B" w:rsidRPr="00AF7FDD" w:rsidRDefault="00EA546B" w:rsidP="00AF7FDD">
      <w:pPr>
        <w:spacing w:after="0"/>
        <w:rPr>
          <w:rFonts w:ascii="Times New Roman" w:hAnsi="Times New Roman" w:cs="Times New Roman"/>
          <w:color w:val="000000" w:themeColor="text1"/>
        </w:rPr>
      </w:pPr>
    </w:p>
    <w:p w14:paraId="562912CF" w14:textId="54A91D1C" w:rsidR="00EA546B" w:rsidRPr="00AF7FDD" w:rsidRDefault="00EA546B" w:rsidP="00AF7FDD">
      <w:pPr>
        <w:ind w:firstLine="560"/>
        <w:jc w:val="both"/>
        <w:rPr>
          <w:rFonts w:ascii="Times New Roman" w:hAnsi="Times New Roman" w:cs="Times New Roman"/>
          <w:color w:val="000000" w:themeColor="text1"/>
          <w:shd w:val="clear" w:color="auto" w:fill="FFFFFF"/>
        </w:rPr>
      </w:pPr>
      <w:r w:rsidRPr="00AF7FDD">
        <w:rPr>
          <w:rFonts w:ascii="Times New Roman" w:hAnsi="Times New Roman" w:cs="Times New Roman"/>
          <w:color w:val="000000" w:themeColor="text1"/>
        </w:rPr>
        <w:t>Berdasarkan tabel 5 dapat diketahui lima komponen untuk mengamati manajemen informasi untuk menguatkan pemahaman belajar berkategori memenuhi analisis faktor. Semua komponen berada di atas 0,7 (</w:t>
      </w:r>
      <w:bookmarkStart w:id="6" w:name="_Hlk86756367"/>
      <w:r w:rsidRPr="00AF7FDD">
        <w:rPr>
          <w:rFonts w:ascii="Times New Roman" w:hAnsi="Times New Roman" w:cs="Times New Roman"/>
          <w:color w:val="000000" w:themeColor="text1"/>
          <w:shd w:val="clear" w:color="auto" w:fill="FFFFFF"/>
        </w:rPr>
        <w:t>Shrestha, 2021, Paraskeva-Hadjichambi, 2020</w:t>
      </w:r>
      <w:bookmarkEnd w:id="6"/>
      <w:r w:rsidRPr="00AF7FDD">
        <w:rPr>
          <w:rFonts w:ascii="Times New Roman" w:hAnsi="Times New Roman" w:cs="Times New Roman"/>
          <w:color w:val="000000" w:themeColor="text1"/>
          <w:shd w:val="clear" w:color="auto" w:fill="FFFFFF"/>
        </w:rPr>
        <w:t>). Data-data yang berada di bawah 0</w:t>
      </w:r>
      <w:r w:rsidR="00D760B3">
        <w:rPr>
          <w:rFonts w:ascii="Times New Roman" w:hAnsi="Times New Roman" w:cs="Times New Roman"/>
          <w:color w:val="000000" w:themeColor="text1"/>
          <w:shd w:val="clear" w:color="auto" w:fill="FFFFFF"/>
          <w:lang w:val="en-US"/>
        </w:rPr>
        <w:t>,</w:t>
      </w:r>
      <w:r w:rsidRPr="00AF7FDD">
        <w:rPr>
          <w:rFonts w:ascii="Times New Roman" w:hAnsi="Times New Roman" w:cs="Times New Roman"/>
          <w:color w:val="000000" w:themeColor="text1"/>
          <w:shd w:val="clear" w:color="auto" w:fill="FFFFFF"/>
        </w:rPr>
        <w:t xml:space="preserve">7 tidak berterima dan tidak bisa dijadikan faktor yang mempengaruhi dalam hal manajemen informasi untuk kepentingan penguatan pemahaman belajar di </w:t>
      </w:r>
      <w:r w:rsidRPr="00AF7FDD">
        <w:rPr>
          <w:rFonts w:ascii="Times New Roman" w:hAnsi="Times New Roman" w:cs="Times New Roman"/>
          <w:color w:val="000000" w:themeColor="text1"/>
        </w:rPr>
        <w:t>masa pandemi covid 19. Sebagai tindak lanjut maka dilakukan analisis korelasi. Data analisis dapat dilihat di tabel 6.</w:t>
      </w:r>
    </w:p>
    <w:p w14:paraId="12A33774" w14:textId="77777777" w:rsidR="00570826" w:rsidRPr="00A70AC8" w:rsidRDefault="00EA546B" w:rsidP="00A70AC8">
      <w:pPr>
        <w:spacing w:after="0"/>
        <w:jc w:val="center"/>
        <w:rPr>
          <w:rFonts w:ascii="Times New Roman" w:hAnsi="Times New Roman" w:cs="Times New Roman"/>
          <w:b/>
          <w:bCs/>
          <w:color w:val="000000" w:themeColor="text1"/>
        </w:rPr>
      </w:pPr>
      <w:r w:rsidRPr="00A70AC8">
        <w:rPr>
          <w:rFonts w:ascii="Times New Roman" w:hAnsi="Times New Roman" w:cs="Times New Roman"/>
          <w:b/>
          <w:bCs/>
          <w:color w:val="000000" w:themeColor="text1"/>
        </w:rPr>
        <w:t>Tabel 6</w:t>
      </w:r>
    </w:p>
    <w:p w14:paraId="2D392747" w14:textId="40BB18B2" w:rsidR="00A70AC8" w:rsidRDefault="00EA546B" w:rsidP="00A70AC8">
      <w:pPr>
        <w:spacing w:after="0"/>
        <w:jc w:val="center"/>
        <w:rPr>
          <w:rFonts w:ascii="Times New Roman" w:hAnsi="Times New Roman" w:cs="Times New Roman"/>
          <w:b/>
          <w:bCs/>
          <w:color w:val="000000" w:themeColor="text1"/>
        </w:rPr>
      </w:pPr>
      <w:r w:rsidRPr="00A70AC8">
        <w:rPr>
          <w:rFonts w:ascii="Times New Roman" w:hAnsi="Times New Roman" w:cs="Times New Roman"/>
          <w:b/>
          <w:bCs/>
          <w:color w:val="000000" w:themeColor="text1"/>
        </w:rPr>
        <w:t>Analisis Korelasi</w:t>
      </w:r>
    </w:p>
    <w:tbl>
      <w:tblPr>
        <w:tblStyle w:val="TableGrid"/>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843"/>
        <w:gridCol w:w="907"/>
        <w:gridCol w:w="907"/>
        <w:gridCol w:w="907"/>
        <w:gridCol w:w="907"/>
        <w:gridCol w:w="907"/>
        <w:gridCol w:w="907"/>
      </w:tblGrid>
      <w:tr w:rsidR="006461B6" w:rsidRPr="00902959" w14:paraId="091201DC" w14:textId="77777777" w:rsidTr="00CF2D51">
        <w:tc>
          <w:tcPr>
            <w:tcW w:w="4248" w:type="dxa"/>
            <w:gridSpan w:val="2"/>
            <w:tcBorders>
              <w:top w:val="single" w:sz="4" w:space="0" w:color="auto"/>
              <w:bottom w:val="single" w:sz="4" w:space="0" w:color="auto"/>
            </w:tcBorders>
          </w:tcPr>
          <w:p w14:paraId="7B68B098" w14:textId="580D9DB7" w:rsidR="006461B6" w:rsidRPr="00902959" w:rsidRDefault="006461B6" w:rsidP="001732ED">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Komponen</w:t>
            </w:r>
          </w:p>
        </w:tc>
        <w:tc>
          <w:tcPr>
            <w:tcW w:w="907" w:type="dxa"/>
            <w:tcBorders>
              <w:top w:val="single" w:sz="4" w:space="0" w:color="auto"/>
              <w:bottom w:val="single" w:sz="4" w:space="0" w:color="auto"/>
            </w:tcBorders>
            <w:vAlign w:val="center"/>
          </w:tcPr>
          <w:p w14:paraId="7A4BA775" w14:textId="33D333AC"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MP</w:t>
            </w:r>
          </w:p>
        </w:tc>
        <w:tc>
          <w:tcPr>
            <w:tcW w:w="907" w:type="dxa"/>
            <w:tcBorders>
              <w:top w:val="single" w:sz="4" w:space="0" w:color="auto"/>
              <w:bottom w:val="single" w:sz="4" w:space="0" w:color="auto"/>
            </w:tcBorders>
            <w:vAlign w:val="center"/>
          </w:tcPr>
          <w:p w14:paraId="4364379A" w14:textId="4872139E"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1</w:t>
            </w:r>
          </w:p>
        </w:tc>
        <w:tc>
          <w:tcPr>
            <w:tcW w:w="907" w:type="dxa"/>
            <w:tcBorders>
              <w:top w:val="single" w:sz="4" w:space="0" w:color="auto"/>
              <w:bottom w:val="single" w:sz="4" w:space="0" w:color="auto"/>
            </w:tcBorders>
            <w:vAlign w:val="center"/>
          </w:tcPr>
          <w:p w14:paraId="76B5F1C6" w14:textId="5B676ED6"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2</w:t>
            </w:r>
          </w:p>
        </w:tc>
        <w:tc>
          <w:tcPr>
            <w:tcW w:w="907" w:type="dxa"/>
            <w:tcBorders>
              <w:top w:val="single" w:sz="4" w:space="0" w:color="auto"/>
              <w:bottom w:val="single" w:sz="4" w:space="0" w:color="auto"/>
            </w:tcBorders>
            <w:vAlign w:val="center"/>
          </w:tcPr>
          <w:p w14:paraId="3D09292C" w14:textId="2A13EACD"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3</w:t>
            </w:r>
          </w:p>
        </w:tc>
        <w:tc>
          <w:tcPr>
            <w:tcW w:w="907" w:type="dxa"/>
            <w:tcBorders>
              <w:top w:val="single" w:sz="4" w:space="0" w:color="auto"/>
              <w:bottom w:val="single" w:sz="4" w:space="0" w:color="auto"/>
            </w:tcBorders>
            <w:vAlign w:val="center"/>
          </w:tcPr>
          <w:p w14:paraId="237D5AB9" w14:textId="592372E4"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4</w:t>
            </w:r>
          </w:p>
        </w:tc>
        <w:tc>
          <w:tcPr>
            <w:tcW w:w="907" w:type="dxa"/>
            <w:tcBorders>
              <w:top w:val="single" w:sz="4" w:space="0" w:color="auto"/>
              <w:bottom w:val="single" w:sz="4" w:space="0" w:color="auto"/>
            </w:tcBorders>
            <w:vAlign w:val="center"/>
          </w:tcPr>
          <w:p w14:paraId="1B0E279A" w14:textId="3FFB8C6A"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b/>
                <w:bCs/>
                <w:color w:val="000000" w:themeColor="text1"/>
                <w:sz w:val="20"/>
                <w:szCs w:val="20"/>
              </w:rPr>
              <w:t>5</w:t>
            </w:r>
          </w:p>
        </w:tc>
      </w:tr>
      <w:tr w:rsidR="006461B6" w:rsidRPr="00902959" w14:paraId="4A6DF370" w14:textId="77777777" w:rsidTr="00CF2D51">
        <w:tc>
          <w:tcPr>
            <w:tcW w:w="2405" w:type="dxa"/>
            <w:vMerge w:val="restart"/>
            <w:tcBorders>
              <w:top w:val="single" w:sz="4" w:space="0" w:color="auto"/>
            </w:tcBorders>
          </w:tcPr>
          <w:p w14:paraId="48C83FE4" w14:textId="558F8263"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Mengumpulkan Informasi</w:t>
            </w:r>
          </w:p>
        </w:tc>
        <w:tc>
          <w:tcPr>
            <w:tcW w:w="1843" w:type="dxa"/>
            <w:tcBorders>
              <w:top w:val="single" w:sz="4" w:space="0" w:color="auto"/>
            </w:tcBorders>
            <w:vAlign w:val="center"/>
          </w:tcPr>
          <w:p w14:paraId="12DE1045" w14:textId="7922E68B"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Pearson Correlation</w:t>
            </w:r>
          </w:p>
        </w:tc>
        <w:tc>
          <w:tcPr>
            <w:tcW w:w="907" w:type="dxa"/>
            <w:tcBorders>
              <w:top w:val="single" w:sz="4" w:space="0" w:color="auto"/>
            </w:tcBorders>
            <w:vAlign w:val="center"/>
          </w:tcPr>
          <w:p w14:paraId="6C22D525" w14:textId="4AF349D2"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0,734</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0F57E17C" w14:textId="7263E9B5"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w:t>
            </w:r>
          </w:p>
        </w:tc>
        <w:tc>
          <w:tcPr>
            <w:tcW w:w="907" w:type="dxa"/>
            <w:tcBorders>
              <w:top w:val="single" w:sz="4" w:space="0" w:color="auto"/>
            </w:tcBorders>
            <w:vAlign w:val="center"/>
          </w:tcPr>
          <w:p w14:paraId="3971FB09"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top w:val="single" w:sz="4" w:space="0" w:color="auto"/>
            </w:tcBorders>
            <w:vAlign w:val="center"/>
          </w:tcPr>
          <w:p w14:paraId="64B84975"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top w:val="single" w:sz="4" w:space="0" w:color="auto"/>
            </w:tcBorders>
            <w:vAlign w:val="center"/>
          </w:tcPr>
          <w:p w14:paraId="0CE6E865"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top w:val="single" w:sz="4" w:space="0" w:color="auto"/>
            </w:tcBorders>
            <w:vAlign w:val="center"/>
          </w:tcPr>
          <w:p w14:paraId="116E2AD5"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066B96AB" w14:textId="77777777" w:rsidTr="00902959">
        <w:tc>
          <w:tcPr>
            <w:tcW w:w="2405" w:type="dxa"/>
            <w:vMerge/>
          </w:tcPr>
          <w:p w14:paraId="735E537B"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vAlign w:val="center"/>
          </w:tcPr>
          <w:p w14:paraId="7720E328" w14:textId="7E09BE95"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Sig0, (2-tailed)</w:t>
            </w:r>
          </w:p>
        </w:tc>
        <w:tc>
          <w:tcPr>
            <w:tcW w:w="907" w:type="dxa"/>
            <w:vAlign w:val="center"/>
          </w:tcPr>
          <w:p w14:paraId="43B75CB5" w14:textId="56E167D1"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6C6C6A3C"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163481E0"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77672E70"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4C6D6424"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1BA790D2"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157B3C1D" w14:textId="77777777" w:rsidTr="00CF2D51">
        <w:tc>
          <w:tcPr>
            <w:tcW w:w="2405" w:type="dxa"/>
            <w:vMerge/>
            <w:tcBorders>
              <w:bottom w:val="single" w:sz="4" w:space="0" w:color="auto"/>
            </w:tcBorders>
          </w:tcPr>
          <w:p w14:paraId="40F9E89D"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tcBorders>
              <w:bottom w:val="single" w:sz="4" w:space="0" w:color="auto"/>
            </w:tcBorders>
            <w:vAlign w:val="center"/>
          </w:tcPr>
          <w:p w14:paraId="687FD172" w14:textId="2058A959"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N</w:t>
            </w:r>
          </w:p>
        </w:tc>
        <w:tc>
          <w:tcPr>
            <w:tcW w:w="907" w:type="dxa"/>
            <w:tcBorders>
              <w:bottom w:val="single" w:sz="4" w:space="0" w:color="auto"/>
            </w:tcBorders>
            <w:vAlign w:val="center"/>
          </w:tcPr>
          <w:p w14:paraId="0A92EC84" w14:textId="04658ECE"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41883F39" w14:textId="472435A6"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22EE3B2F"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bottom w:val="single" w:sz="4" w:space="0" w:color="auto"/>
            </w:tcBorders>
            <w:vAlign w:val="center"/>
          </w:tcPr>
          <w:p w14:paraId="28614CDF"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bottom w:val="single" w:sz="4" w:space="0" w:color="auto"/>
            </w:tcBorders>
            <w:vAlign w:val="center"/>
          </w:tcPr>
          <w:p w14:paraId="37CED5D6"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bottom w:val="single" w:sz="4" w:space="0" w:color="auto"/>
            </w:tcBorders>
            <w:vAlign w:val="center"/>
          </w:tcPr>
          <w:p w14:paraId="14EE4FE2"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74E06D59" w14:textId="77777777" w:rsidTr="00CF2D51">
        <w:tc>
          <w:tcPr>
            <w:tcW w:w="2405" w:type="dxa"/>
            <w:vMerge w:val="restart"/>
            <w:tcBorders>
              <w:top w:val="single" w:sz="4" w:space="0" w:color="auto"/>
            </w:tcBorders>
          </w:tcPr>
          <w:p w14:paraId="7B523D77" w14:textId="7D89EFCB"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Melengkapi dan menambah informasi</w:t>
            </w:r>
          </w:p>
        </w:tc>
        <w:tc>
          <w:tcPr>
            <w:tcW w:w="1843" w:type="dxa"/>
            <w:tcBorders>
              <w:top w:val="single" w:sz="4" w:space="0" w:color="auto"/>
            </w:tcBorders>
            <w:vAlign w:val="center"/>
          </w:tcPr>
          <w:p w14:paraId="33BDE20D" w14:textId="532AFFB7"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Pearson Correlation</w:t>
            </w:r>
          </w:p>
        </w:tc>
        <w:tc>
          <w:tcPr>
            <w:tcW w:w="907" w:type="dxa"/>
            <w:tcBorders>
              <w:top w:val="single" w:sz="4" w:space="0" w:color="auto"/>
            </w:tcBorders>
            <w:vAlign w:val="center"/>
          </w:tcPr>
          <w:p w14:paraId="1695EB6F" w14:textId="33A0E43A"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0,736</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1075CB95" w14:textId="3E604941"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0,546</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120FC6D5" w14:textId="0EE727B2"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w:t>
            </w:r>
          </w:p>
        </w:tc>
        <w:tc>
          <w:tcPr>
            <w:tcW w:w="907" w:type="dxa"/>
            <w:tcBorders>
              <w:top w:val="single" w:sz="4" w:space="0" w:color="auto"/>
            </w:tcBorders>
            <w:vAlign w:val="center"/>
          </w:tcPr>
          <w:p w14:paraId="024B9999"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top w:val="single" w:sz="4" w:space="0" w:color="auto"/>
            </w:tcBorders>
            <w:vAlign w:val="center"/>
          </w:tcPr>
          <w:p w14:paraId="2950293F"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top w:val="single" w:sz="4" w:space="0" w:color="auto"/>
            </w:tcBorders>
            <w:vAlign w:val="center"/>
          </w:tcPr>
          <w:p w14:paraId="034B253E"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60D40372" w14:textId="77777777" w:rsidTr="00902959">
        <w:tc>
          <w:tcPr>
            <w:tcW w:w="2405" w:type="dxa"/>
            <w:vMerge/>
          </w:tcPr>
          <w:p w14:paraId="14DD6D6B"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vAlign w:val="center"/>
          </w:tcPr>
          <w:p w14:paraId="60CFE785" w14:textId="54EA8C6A"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Sig0, (2-tailed)</w:t>
            </w:r>
          </w:p>
        </w:tc>
        <w:tc>
          <w:tcPr>
            <w:tcW w:w="907" w:type="dxa"/>
            <w:vAlign w:val="center"/>
          </w:tcPr>
          <w:p w14:paraId="22F1B15C" w14:textId="4519938D"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2D2DDA4F" w14:textId="013E6849"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531CD1E7"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13AD7685"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00A87981"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5A49EB48"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101A8AD2" w14:textId="77777777" w:rsidTr="001528CD">
        <w:tc>
          <w:tcPr>
            <w:tcW w:w="2405" w:type="dxa"/>
            <w:vMerge/>
          </w:tcPr>
          <w:p w14:paraId="68D41156"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vAlign w:val="center"/>
          </w:tcPr>
          <w:p w14:paraId="40950CFF" w14:textId="523366C0"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N</w:t>
            </w:r>
          </w:p>
        </w:tc>
        <w:tc>
          <w:tcPr>
            <w:tcW w:w="907" w:type="dxa"/>
            <w:vAlign w:val="center"/>
          </w:tcPr>
          <w:p w14:paraId="312071A6" w14:textId="18F9B05E"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169</w:t>
            </w:r>
          </w:p>
        </w:tc>
        <w:tc>
          <w:tcPr>
            <w:tcW w:w="907" w:type="dxa"/>
            <w:vAlign w:val="center"/>
          </w:tcPr>
          <w:p w14:paraId="44B4AD12" w14:textId="3DEFB235"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169</w:t>
            </w:r>
          </w:p>
        </w:tc>
        <w:tc>
          <w:tcPr>
            <w:tcW w:w="907" w:type="dxa"/>
            <w:vAlign w:val="center"/>
          </w:tcPr>
          <w:p w14:paraId="6260551E" w14:textId="2F946D9A"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169</w:t>
            </w:r>
          </w:p>
        </w:tc>
        <w:tc>
          <w:tcPr>
            <w:tcW w:w="907" w:type="dxa"/>
            <w:vAlign w:val="center"/>
          </w:tcPr>
          <w:p w14:paraId="24AE47FA"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4D0C00C2"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6086027E"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2578A6D7" w14:textId="77777777" w:rsidTr="00902959">
        <w:tc>
          <w:tcPr>
            <w:tcW w:w="2405" w:type="dxa"/>
            <w:vMerge w:val="restart"/>
          </w:tcPr>
          <w:p w14:paraId="556BC372" w14:textId="2FC14B2A"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Menginterpretasi dan mensentesis informasi</w:t>
            </w:r>
          </w:p>
        </w:tc>
        <w:tc>
          <w:tcPr>
            <w:tcW w:w="1843" w:type="dxa"/>
            <w:vAlign w:val="center"/>
          </w:tcPr>
          <w:p w14:paraId="654C551B" w14:textId="6C3D7852"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Pearson Correlation</w:t>
            </w:r>
          </w:p>
        </w:tc>
        <w:tc>
          <w:tcPr>
            <w:tcW w:w="907" w:type="dxa"/>
            <w:vAlign w:val="center"/>
          </w:tcPr>
          <w:p w14:paraId="3C69DD34" w14:textId="0D3DD7A8"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0,822</w:t>
            </w:r>
            <w:r w:rsidRPr="00902959">
              <w:rPr>
                <w:rFonts w:ascii="Times New Roman" w:hAnsi="Times New Roman" w:cs="Times New Roman"/>
                <w:color w:val="000000" w:themeColor="text1"/>
                <w:sz w:val="20"/>
                <w:szCs w:val="20"/>
                <w:vertAlign w:val="superscript"/>
              </w:rPr>
              <w:t>**</w:t>
            </w:r>
          </w:p>
        </w:tc>
        <w:tc>
          <w:tcPr>
            <w:tcW w:w="907" w:type="dxa"/>
            <w:vAlign w:val="center"/>
          </w:tcPr>
          <w:p w14:paraId="4457D90D" w14:textId="1886F0DF"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0,488</w:t>
            </w:r>
            <w:r w:rsidRPr="00902959">
              <w:rPr>
                <w:rFonts w:ascii="Times New Roman" w:hAnsi="Times New Roman" w:cs="Times New Roman"/>
                <w:color w:val="000000" w:themeColor="text1"/>
                <w:sz w:val="20"/>
                <w:szCs w:val="20"/>
                <w:vertAlign w:val="superscript"/>
              </w:rPr>
              <w:t>**</w:t>
            </w:r>
          </w:p>
        </w:tc>
        <w:tc>
          <w:tcPr>
            <w:tcW w:w="907" w:type="dxa"/>
            <w:vAlign w:val="center"/>
          </w:tcPr>
          <w:p w14:paraId="792E944C" w14:textId="0BD34E44"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0,558</w:t>
            </w:r>
            <w:r w:rsidRPr="00902959">
              <w:rPr>
                <w:rFonts w:ascii="Times New Roman" w:hAnsi="Times New Roman" w:cs="Times New Roman"/>
                <w:color w:val="000000" w:themeColor="text1"/>
                <w:sz w:val="20"/>
                <w:szCs w:val="20"/>
                <w:vertAlign w:val="superscript"/>
              </w:rPr>
              <w:t>**</w:t>
            </w:r>
          </w:p>
        </w:tc>
        <w:tc>
          <w:tcPr>
            <w:tcW w:w="907" w:type="dxa"/>
            <w:vAlign w:val="center"/>
          </w:tcPr>
          <w:p w14:paraId="0AFC19E1" w14:textId="446E4378"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w:t>
            </w:r>
          </w:p>
        </w:tc>
        <w:tc>
          <w:tcPr>
            <w:tcW w:w="907" w:type="dxa"/>
            <w:vAlign w:val="center"/>
          </w:tcPr>
          <w:p w14:paraId="0479805E"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443E4F65"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3A9C4973" w14:textId="77777777" w:rsidTr="00902959">
        <w:tc>
          <w:tcPr>
            <w:tcW w:w="2405" w:type="dxa"/>
            <w:vMerge/>
          </w:tcPr>
          <w:p w14:paraId="2C9AC33D"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vAlign w:val="center"/>
          </w:tcPr>
          <w:p w14:paraId="4840D1C7" w14:textId="18BAA5EF"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Sig0, (2-tailed)</w:t>
            </w:r>
          </w:p>
        </w:tc>
        <w:tc>
          <w:tcPr>
            <w:tcW w:w="907" w:type="dxa"/>
            <w:vAlign w:val="center"/>
          </w:tcPr>
          <w:p w14:paraId="79BC983B" w14:textId="4B7C7D8B"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53290093" w14:textId="01E90E6C"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6707EC07" w14:textId="64DAFF4D"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35F6C693" w14:textId="77777777" w:rsidR="006461B6" w:rsidRPr="00902959" w:rsidRDefault="006461B6" w:rsidP="006461B6">
            <w:pPr>
              <w:jc w:val="center"/>
              <w:rPr>
                <w:rFonts w:ascii="Times New Roman" w:hAnsi="Times New Roman" w:cs="Times New Roman"/>
                <w:color w:val="000000" w:themeColor="text1"/>
                <w:sz w:val="20"/>
                <w:szCs w:val="20"/>
              </w:rPr>
            </w:pPr>
          </w:p>
        </w:tc>
        <w:tc>
          <w:tcPr>
            <w:tcW w:w="907" w:type="dxa"/>
            <w:vAlign w:val="center"/>
          </w:tcPr>
          <w:p w14:paraId="572CBCCF"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vAlign w:val="center"/>
          </w:tcPr>
          <w:p w14:paraId="6A542F02"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55667544" w14:textId="77777777" w:rsidTr="001528CD">
        <w:tc>
          <w:tcPr>
            <w:tcW w:w="2405" w:type="dxa"/>
            <w:vMerge/>
            <w:tcBorders>
              <w:bottom w:val="single" w:sz="4" w:space="0" w:color="auto"/>
            </w:tcBorders>
          </w:tcPr>
          <w:p w14:paraId="06655EA5"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tcBorders>
              <w:bottom w:val="single" w:sz="4" w:space="0" w:color="auto"/>
            </w:tcBorders>
            <w:vAlign w:val="center"/>
          </w:tcPr>
          <w:p w14:paraId="79ECA5D9" w14:textId="56AD9522"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N</w:t>
            </w:r>
          </w:p>
        </w:tc>
        <w:tc>
          <w:tcPr>
            <w:tcW w:w="907" w:type="dxa"/>
            <w:tcBorders>
              <w:bottom w:val="single" w:sz="4" w:space="0" w:color="auto"/>
            </w:tcBorders>
            <w:vAlign w:val="center"/>
          </w:tcPr>
          <w:p w14:paraId="06A361BC" w14:textId="5C3F149D"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44E90BFD" w14:textId="7B06AE03"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3B7DC692" w14:textId="4A4EA74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6337AAD3" w14:textId="4673D769"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69A14E0C"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907" w:type="dxa"/>
            <w:tcBorders>
              <w:bottom w:val="single" w:sz="4" w:space="0" w:color="auto"/>
            </w:tcBorders>
            <w:vAlign w:val="center"/>
          </w:tcPr>
          <w:p w14:paraId="6C3C03B0"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1F4E144A" w14:textId="77777777" w:rsidTr="001528CD">
        <w:tc>
          <w:tcPr>
            <w:tcW w:w="2405" w:type="dxa"/>
            <w:vMerge w:val="restart"/>
            <w:tcBorders>
              <w:top w:val="single" w:sz="4" w:space="0" w:color="auto"/>
            </w:tcBorders>
          </w:tcPr>
          <w:p w14:paraId="00B68870" w14:textId="256D4D05"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Mengevaluasi informasi</w:t>
            </w:r>
          </w:p>
        </w:tc>
        <w:tc>
          <w:tcPr>
            <w:tcW w:w="1843" w:type="dxa"/>
            <w:tcBorders>
              <w:top w:val="single" w:sz="4" w:space="0" w:color="auto"/>
            </w:tcBorders>
            <w:vAlign w:val="center"/>
          </w:tcPr>
          <w:p w14:paraId="759CD89F" w14:textId="116D0DC3"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Pearson Correlation</w:t>
            </w:r>
          </w:p>
        </w:tc>
        <w:tc>
          <w:tcPr>
            <w:tcW w:w="907" w:type="dxa"/>
            <w:tcBorders>
              <w:top w:val="single" w:sz="4" w:space="0" w:color="auto"/>
            </w:tcBorders>
            <w:vAlign w:val="center"/>
          </w:tcPr>
          <w:p w14:paraId="1D2F44D9" w14:textId="1FB5B221"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0,790</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39710C3A" w14:textId="187F6FFC"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0,405</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40EEED47" w14:textId="6BF7E1C6"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0,436</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29119F53" w14:textId="1F9D50DC"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0,585</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241A0786" w14:textId="7133B8FF"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w:t>
            </w:r>
          </w:p>
        </w:tc>
        <w:tc>
          <w:tcPr>
            <w:tcW w:w="907" w:type="dxa"/>
            <w:tcBorders>
              <w:top w:val="single" w:sz="4" w:space="0" w:color="auto"/>
            </w:tcBorders>
            <w:vAlign w:val="center"/>
          </w:tcPr>
          <w:p w14:paraId="159F6764"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41EBDE7B" w14:textId="77777777" w:rsidTr="00902959">
        <w:tc>
          <w:tcPr>
            <w:tcW w:w="2405" w:type="dxa"/>
            <w:vMerge/>
          </w:tcPr>
          <w:p w14:paraId="26F9B5EE"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vAlign w:val="center"/>
          </w:tcPr>
          <w:p w14:paraId="54C52561" w14:textId="10C2EBFA"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Sig0, (2-tailed)</w:t>
            </w:r>
          </w:p>
        </w:tc>
        <w:tc>
          <w:tcPr>
            <w:tcW w:w="907" w:type="dxa"/>
            <w:vAlign w:val="center"/>
          </w:tcPr>
          <w:p w14:paraId="2A37E3BD" w14:textId="20E3A0C0"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3D2899E9" w14:textId="579AB1CD"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59A547B9" w14:textId="64A3ED52"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34BD7A5F" w14:textId="7FD4598C"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640C5325" w14:textId="77777777" w:rsidR="006461B6" w:rsidRPr="00902959" w:rsidRDefault="006461B6" w:rsidP="006461B6">
            <w:pPr>
              <w:jc w:val="center"/>
              <w:rPr>
                <w:rFonts w:ascii="Times New Roman" w:hAnsi="Times New Roman" w:cs="Times New Roman"/>
                <w:color w:val="000000" w:themeColor="text1"/>
                <w:sz w:val="20"/>
                <w:szCs w:val="20"/>
              </w:rPr>
            </w:pPr>
          </w:p>
        </w:tc>
        <w:tc>
          <w:tcPr>
            <w:tcW w:w="907" w:type="dxa"/>
            <w:vAlign w:val="center"/>
          </w:tcPr>
          <w:p w14:paraId="47DE9AF7"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292F923D" w14:textId="77777777" w:rsidTr="001528CD">
        <w:tc>
          <w:tcPr>
            <w:tcW w:w="2405" w:type="dxa"/>
            <w:vMerge/>
            <w:tcBorders>
              <w:bottom w:val="single" w:sz="4" w:space="0" w:color="auto"/>
            </w:tcBorders>
          </w:tcPr>
          <w:p w14:paraId="1ADA968B" w14:textId="77777777" w:rsidR="006461B6" w:rsidRPr="00902959" w:rsidRDefault="006461B6" w:rsidP="006461B6">
            <w:pPr>
              <w:rPr>
                <w:rFonts w:ascii="Times New Roman" w:hAnsi="Times New Roman" w:cs="Times New Roman"/>
                <w:b/>
                <w:bCs/>
                <w:color w:val="000000" w:themeColor="text1"/>
                <w:sz w:val="20"/>
                <w:szCs w:val="20"/>
              </w:rPr>
            </w:pPr>
          </w:p>
        </w:tc>
        <w:tc>
          <w:tcPr>
            <w:tcW w:w="1843" w:type="dxa"/>
            <w:tcBorders>
              <w:bottom w:val="single" w:sz="4" w:space="0" w:color="auto"/>
            </w:tcBorders>
            <w:vAlign w:val="center"/>
          </w:tcPr>
          <w:p w14:paraId="4ECE0406" w14:textId="2109F605"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N</w:t>
            </w:r>
          </w:p>
        </w:tc>
        <w:tc>
          <w:tcPr>
            <w:tcW w:w="907" w:type="dxa"/>
            <w:tcBorders>
              <w:bottom w:val="single" w:sz="4" w:space="0" w:color="auto"/>
            </w:tcBorders>
            <w:vAlign w:val="center"/>
          </w:tcPr>
          <w:p w14:paraId="507D367E" w14:textId="162FD8B7"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6EA05138" w14:textId="44998F1D"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1758BC32" w14:textId="521432EF"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42387E8A" w14:textId="6BF2EE23"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0C5B4CB4" w14:textId="61A6A37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259A3D54" w14:textId="77777777" w:rsidR="006461B6" w:rsidRPr="00902959" w:rsidRDefault="006461B6" w:rsidP="006461B6">
            <w:pPr>
              <w:jc w:val="center"/>
              <w:rPr>
                <w:rFonts w:ascii="Times New Roman" w:hAnsi="Times New Roman" w:cs="Times New Roman"/>
                <w:b/>
                <w:bCs/>
                <w:color w:val="000000" w:themeColor="text1"/>
                <w:sz w:val="20"/>
                <w:szCs w:val="20"/>
              </w:rPr>
            </w:pPr>
          </w:p>
        </w:tc>
      </w:tr>
      <w:tr w:rsidR="006461B6" w:rsidRPr="00902959" w14:paraId="1FEE47D1" w14:textId="77777777" w:rsidTr="001528CD">
        <w:tc>
          <w:tcPr>
            <w:tcW w:w="2405" w:type="dxa"/>
            <w:vMerge w:val="restart"/>
            <w:tcBorders>
              <w:top w:val="single" w:sz="4" w:space="0" w:color="auto"/>
            </w:tcBorders>
          </w:tcPr>
          <w:p w14:paraId="0B8597E7" w14:textId="6D308C95" w:rsidR="006461B6" w:rsidRPr="00902959" w:rsidRDefault="006461B6" w:rsidP="006461B6">
            <w:pP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Mengidentifikasi dan memetakan manfaat informasi</w:t>
            </w:r>
          </w:p>
        </w:tc>
        <w:tc>
          <w:tcPr>
            <w:tcW w:w="1843" w:type="dxa"/>
            <w:tcBorders>
              <w:top w:val="single" w:sz="4" w:space="0" w:color="auto"/>
            </w:tcBorders>
            <w:vAlign w:val="center"/>
          </w:tcPr>
          <w:p w14:paraId="1F21310B" w14:textId="1345DF9D"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Pearson Correlation</w:t>
            </w:r>
          </w:p>
        </w:tc>
        <w:tc>
          <w:tcPr>
            <w:tcW w:w="907" w:type="dxa"/>
            <w:tcBorders>
              <w:top w:val="single" w:sz="4" w:space="0" w:color="auto"/>
            </w:tcBorders>
            <w:vAlign w:val="center"/>
          </w:tcPr>
          <w:p w14:paraId="57632858" w14:textId="7AA056D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0,680</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120F9E66" w14:textId="7430308C"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0,291</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7C3C6E24" w14:textId="77C35EC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0,264</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355A5909" w14:textId="1D17ABC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0,467</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66166EC8" w14:textId="30257651"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0,540</w:t>
            </w:r>
            <w:r w:rsidRPr="00902959">
              <w:rPr>
                <w:rFonts w:ascii="Times New Roman" w:hAnsi="Times New Roman" w:cs="Times New Roman"/>
                <w:color w:val="000000" w:themeColor="text1"/>
                <w:sz w:val="20"/>
                <w:szCs w:val="20"/>
                <w:vertAlign w:val="superscript"/>
              </w:rPr>
              <w:t>**</w:t>
            </w:r>
          </w:p>
        </w:tc>
        <w:tc>
          <w:tcPr>
            <w:tcW w:w="907" w:type="dxa"/>
            <w:tcBorders>
              <w:top w:val="single" w:sz="4" w:space="0" w:color="auto"/>
            </w:tcBorders>
            <w:vAlign w:val="center"/>
          </w:tcPr>
          <w:p w14:paraId="05A4D78F" w14:textId="2838BB6C" w:rsidR="006461B6" w:rsidRPr="00902959" w:rsidRDefault="006461B6" w:rsidP="006461B6">
            <w:pPr>
              <w:jc w:val="center"/>
              <w:rPr>
                <w:rFonts w:ascii="Times New Roman" w:hAnsi="Times New Roman" w:cs="Times New Roman"/>
                <w:b/>
                <w:bCs/>
                <w:color w:val="000000" w:themeColor="text1"/>
                <w:sz w:val="20"/>
                <w:szCs w:val="20"/>
              </w:rPr>
            </w:pPr>
            <w:r w:rsidRPr="00902959">
              <w:rPr>
                <w:rFonts w:ascii="Times New Roman" w:hAnsi="Times New Roman" w:cs="Times New Roman"/>
                <w:color w:val="000000" w:themeColor="text1"/>
                <w:sz w:val="20"/>
                <w:szCs w:val="20"/>
              </w:rPr>
              <w:t>1</w:t>
            </w:r>
          </w:p>
        </w:tc>
      </w:tr>
      <w:tr w:rsidR="006461B6" w:rsidRPr="00902959" w14:paraId="3AD71776" w14:textId="77777777" w:rsidTr="00902959">
        <w:tc>
          <w:tcPr>
            <w:tcW w:w="2405" w:type="dxa"/>
            <w:vMerge/>
          </w:tcPr>
          <w:p w14:paraId="78E5D17F"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1843" w:type="dxa"/>
            <w:vAlign w:val="center"/>
          </w:tcPr>
          <w:p w14:paraId="23A2E814" w14:textId="68ABEFC4"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Sig0, (2-tailed)</w:t>
            </w:r>
          </w:p>
        </w:tc>
        <w:tc>
          <w:tcPr>
            <w:tcW w:w="907" w:type="dxa"/>
            <w:vAlign w:val="center"/>
          </w:tcPr>
          <w:p w14:paraId="3BAE1352" w14:textId="271A339B"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2027F247" w14:textId="333A8F63"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37865E31" w14:textId="689B86C7"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0,001</w:t>
            </w:r>
          </w:p>
        </w:tc>
        <w:tc>
          <w:tcPr>
            <w:tcW w:w="907" w:type="dxa"/>
            <w:vAlign w:val="center"/>
          </w:tcPr>
          <w:p w14:paraId="38D853D2" w14:textId="318E7AE0"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5E1466D8" w14:textId="420CC382"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0,000</w:t>
            </w:r>
          </w:p>
        </w:tc>
        <w:tc>
          <w:tcPr>
            <w:tcW w:w="907" w:type="dxa"/>
            <w:vAlign w:val="center"/>
          </w:tcPr>
          <w:p w14:paraId="4FBA5837" w14:textId="77777777" w:rsidR="006461B6" w:rsidRPr="00902959" w:rsidRDefault="006461B6" w:rsidP="006461B6">
            <w:pPr>
              <w:jc w:val="center"/>
              <w:rPr>
                <w:rFonts w:ascii="Times New Roman" w:hAnsi="Times New Roman" w:cs="Times New Roman"/>
                <w:color w:val="000000" w:themeColor="text1"/>
                <w:sz w:val="20"/>
                <w:szCs w:val="20"/>
              </w:rPr>
            </w:pPr>
          </w:p>
        </w:tc>
      </w:tr>
      <w:tr w:rsidR="006461B6" w:rsidRPr="00902959" w14:paraId="6B09E1FE" w14:textId="77777777" w:rsidTr="00CF2D51">
        <w:tc>
          <w:tcPr>
            <w:tcW w:w="2405" w:type="dxa"/>
            <w:vMerge/>
            <w:tcBorders>
              <w:bottom w:val="single" w:sz="4" w:space="0" w:color="auto"/>
            </w:tcBorders>
          </w:tcPr>
          <w:p w14:paraId="07804417" w14:textId="77777777" w:rsidR="006461B6" w:rsidRPr="00902959" w:rsidRDefault="006461B6" w:rsidP="006461B6">
            <w:pPr>
              <w:jc w:val="center"/>
              <w:rPr>
                <w:rFonts w:ascii="Times New Roman" w:hAnsi="Times New Roman" w:cs="Times New Roman"/>
                <w:b/>
                <w:bCs/>
                <w:color w:val="000000" w:themeColor="text1"/>
                <w:sz w:val="20"/>
                <w:szCs w:val="20"/>
              </w:rPr>
            </w:pPr>
          </w:p>
        </w:tc>
        <w:tc>
          <w:tcPr>
            <w:tcW w:w="1843" w:type="dxa"/>
            <w:tcBorders>
              <w:bottom w:val="single" w:sz="4" w:space="0" w:color="auto"/>
            </w:tcBorders>
            <w:vAlign w:val="center"/>
          </w:tcPr>
          <w:p w14:paraId="5EC0C90C" w14:textId="752FC741"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N</w:t>
            </w:r>
          </w:p>
        </w:tc>
        <w:tc>
          <w:tcPr>
            <w:tcW w:w="907" w:type="dxa"/>
            <w:tcBorders>
              <w:bottom w:val="single" w:sz="4" w:space="0" w:color="auto"/>
            </w:tcBorders>
            <w:vAlign w:val="center"/>
          </w:tcPr>
          <w:p w14:paraId="24EDAF06" w14:textId="44FBFDBA"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4D602E9A" w14:textId="12419ED1"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7DE8B756" w14:textId="7A766E0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63CE65EF" w14:textId="2C67BB91"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0029803C" w14:textId="229365FF"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c>
          <w:tcPr>
            <w:tcW w:w="907" w:type="dxa"/>
            <w:tcBorders>
              <w:bottom w:val="single" w:sz="4" w:space="0" w:color="auto"/>
            </w:tcBorders>
            <w:vAlign w:val="center"/>
          </w:tcPr>
          <w:p w14:paraId="53291B51" w14:textId="0BBCA395" w:rsidR="006461B6" w:rsidRPr="00902959" w:rsidRDefault="006461B6" w:rsidP="006461B6">
            <w:pPr>
              <w:jc w:val="cente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169</w:t>
            </w:r>
          </w:p>
        </w:tc>
      </w:tr>
      <w:tr w:rsidR="006461B6" w:rsidRPr="00902959" w14:paraId="73A37A05" w14:textId="77777777" w:rsidTr="00CF2D51">
        <w:tc>
          <w:tcPr>
            <w:tcW w:w="9690" w:type="dxa"/>
            <w:gridSpan w:val="8"/>
            <w:tcBorders>
              <w:top w:val="single" w:sz="4" w:space="0" w:color="auto"/>
            </w:tcBorders>
          </w:tcPr>
          <w:p w14:paraId="5974DF32" w14:textId="6262CFC2" w:rsidR="006461B6" w:rsidRPr="00902959" w:rsidRDefault="006461B6" w:rsidP="006461B6">
            <w:pPr>
              <w:rPr>
                <w:rFonts w:ascii="Times New Roman" w:hAnsi="Times New Roman" w:cs="Times New Roman"/>
                <w:color w:val="000000" w:themeColor="text1"/>
                <w:sz w:val="20"/>
                <w:szCs w:val="20"/>
              </w:rPr>
            </w:pPr>
            <w:r w:rsidRPr="00902959">
              <w:rPr>
                <w:rFonts w:ascii="Times New Roman" w:hAnsi="Times New Roman" w:cs="Times New Roman"/>
                <w:color w:val="000000" w:themeColor="text1"/>
                <w:sz w:val="20"/>
                <w:szCs w:val="20"/>
              </w:rPr>
              <w:t>**Correlation is significant at the 0,01 level (2-tailed)</w:t>
            </w:r>
          </w:p>
        </w:tc>
      </w:tr>
    </w:tbl>
    <w:p w14:paraId="64AF3223" w14:textId="77777777" w:rsidR="00A70AC8" w:rsidRDefault="00A70AC8" w:rsidP="00A70AC8">
      <w:pPr>
        <w:spacing w:after="0"/>
        <w:jc w:val="center"/>
        <w:rPr>
          <w:rFonts w:ascii="Times New Roman" w:hAnsi="Times New Roman" w:cs="Times New Roman"/>
          <w:b/>
          <w:bCs/>
          <w:color w:val="000000" w:themeColor="text1"/>
        </w:rPr>
      </w:pPr>
    </w:p>
    <w:p w14:paraId="33260B6D" w14:textId="71875F9C" w:rsidR="00EA546B" w:rsidRPr="00AF7FDD" w:rsidRDefault="00EA546B" w:rsidP="00AF7FDD">
      <w:pPr>
        <w:autoSpaceDE w:val="0"/>
        <w:autoSpaceDN w:val="0"/>
        <w:adjustRightInd w:val="0"/>
        <w:spacing w:after="0"/>
        <w:ind w:firstLine="567"/>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Data tabel 6 menunjukkan bahwa seluruh komponen memiliki korelasi yang kuat dan sangat kuat. Hal ditandai bawah keterkaitan komponen atau faktor di atas 0,6 (Ernawati, 2017). Data-data yang berkorelasi memberikan informasi bahwa setiap komponen memberikan peranan penting dalam pengamatan kegiatan </w:t>
      </w:r>
      <w:r w:rsidRPr="00AF7FDD">
        <w:rPr>
          <w:rFonts w:ascii="Times New Roman" w:hAnsi="Times New Roman" w:cs="Times New Roman"/>
          <w:color w:val="000000" w:themeColor="text1"/>
        </w:rPr>
        <w:lastRenderedPageBreak/>
        <w:t xml:space="preserve">manajemen informasi untuk menguatkan pemahaman belajar. Seseorang yang sudah memiliki pemahaman yang baik terhadap informasi tersebut dapat berdampak pada kualitas belajarnya. </w:t>
      </w:r>
      <w:r w:rsidRPr="00AF7FDD">
        <w:rPr>
          <w:rFonts w:ascii="Times New Roman" w:hAnsi="Times New Roman" w:cs="Times New Roman"/>
          <w:color w:val="000000" w:themeColor="text1"/>
          <w:shd w:val="clear" w:color="auto" w:fill="FFFFFF"/>
        </w:rPr>
        <w:t xml:space="preserve">Lisnawati </w:t>
      </w:r>
      <w:r w:rsidRPr="00AF7FDD">
        <w:rPr>
          <w:rFonts w:ascii="Times New Roman" w:hAnsi="Times New Roman" w:cs="Times New Roman"/>
          <w:i/>
          <w:iCs/>
          <w:color w:val="000000" w:themeColor="text1"/>
          <w:shd w:val="clear" w:color="auto" w:fill="FFFFFF"/>
        </w:rPr>
        <w:t>et al</w:t>
      </w:r>
      <w:r w:rsidRPr="00AF7FDD">
        <w:rPr>
          <w:rFonts w:ascii="Times New Roman" w:hAnsi="Times New Roman" w:cs="Times New Roman"/>
          <w:color w:val="000000" w:themeColor="text1"/>
          <w:shd w:val="clear" w:color="auto" w:fill="FFFFFF"/>
        </w:rPr>
        <w:t xml:space="preserve"> (2</w:t>
      </w:r>
      <w:r w:rsidRPr="00AF7FDD">
        <w:rPr>
          <w:rFonts w:ascii="Times New Roman" w:hAnsi="Times New Roman" w:cs="Times New Roman"/>
          <w:color w:val="000000" w:themeColor="text1"/>
        </w:rPr>
        <w:t>019) menegaskan seseorang yang belajar dan berusaha mencapai tujuan belajarnya maka tidak bisa lepas dari usaha manajemen informasi, baik dengan cara mengumpulkan, melengkapi, memaknai, mengevaluasi, bahkan memetakan informasi untuk berbagai kepentingan. Selanjutnya, analisis uji t sebagai dasar pendukung keputusan dapat dilihat pada tabel 7.</w:t>
      </w:r>
    </w:p>
    <w:p w14:paraId="55912CF0" w14:textId="77777777" w:rsidR="00EA546B" w:rsidRPr="00AF7FDD" w:rsidRDefault="00EA546B" w:rsidP="00AF7FDD">
      <w:pPr>
        <w:spacing w:after="0"/>
        <w:rPr>
          <w:rFonts w:ascii="Times New Roman" w:hAnsi="Times New Roman" w:cs="Times New Roman"/>
          <w:b/>
          <w:bCs/>
          <w:color w:val="000000" w:themeColor="text1"/>
        </w:rPr>
      </w:pPr>
    </w:p>
    <w:p w14:paraId="7021A846" w14:textId="77777777" w:rsidR="00A70AC8" w:rsidRPr="00A70AC8" w:rsidRDefault="00EA546B" w:rsidP="001528CD">
      <w:pPr>
        <w:spacing w:after="0"/>
        <w:jc w:val="center"/>
        <w:rPr>
          <w:rFonts w:ascii="Times New Roman" w:hAnsi="Times New Roman" w:cs="Times New Roman"/>
          <w:b/>
          <w:bCs/>
          <w:color w:val="000000" w:themeColor="text1"/>
        </w:rPr>
      </w:pPr>
      <w:r w:rsidRPr="00A70AC8">
        <w:rPr>
          <w:rFonts w:ascii="Times New Roman" w:hAnsi="Times New Roman" w:cs="Times New Roman"/>
          <w:b/>
          <w:bCs/>
          <w:color w:val="000000" w:themeColor="text1"/>
        </w:rPr>
        <w:t>Tabel 7</w:t>
      </w:r>
    </w:p>
    <w:p w14:paraId="3D75D2F2" w14:textId="77CF8B58" w:rsidR="00EA546B" w:rsidRPr="00A70AC8" w:rsidRDefault="00EA546B" w:rsidP="001528CD">
      <w:pPr>
        <w:spacing w:after="0"/>
        <w:jc w:val="center"/>
        <w:rPr>
          <w:rFonts w:ascii="Times New Roman" w:hAnsi="Times New Roman" w:cs="Times New Roman"/>
          <w:b/>
          <w:bCs/>
          <w:color w:val="000000" w:themeColor="text1"/>
        </w:rPr>
      </w:pPr>
      <w:r w:rsidRPr="00A70AC8">
        <w:rPr>
          <w:rFonts w:ascii="Times New Roman" w:hAnsi="Times New Roman" w:cs="Times New Roman"/>
          <w:b/>
          <w:bCs/>
          <w:color w:val="000000" w:themeColor="text1"/>
        </w:rPr>
        <w:t>Data Uji t</w:t>
      </w:r>
    </w:p>
    <w:tbl>
      <w:tblPr>
        <w:tblW w:w="9781" w:type="dxa"/>
        <w:tblBorders>
          <w:top w:val="single" w:sz="4" w:space="0" w:color="auto"/>
          <w:bottom w:val="single" w:sz="4" w:space="0" w:color="auto"/>
        </w:tblBorders>
        <w:tblLayout w:type="fixed"/>
        <w:tblLook w:val="04A0" w:firstRow="1" w:lastRow="0" w:firstColumn="1" w:lastColumn="0" w:noHBand="0" w:noVBand="1"/>
      </w:tblPr>
      <w:tblGrid>
        <w:gridCol w:w="4551"/>
        <w:gridCol w:w="1168"/>
        <w:gridCol w:w="567"/>
        <w:gridCol w:w="1701"/>
        <w:gridCol w:w="1794"/>
      </w:tblGrid>
      <w:tr w:rsidR="00EA546B" w:rsidRPr="001528CD" w14:paraId="76F40A21" w14:textId="77777777" w:rsidTr="001528CD">
        <w:trPr>
          <w:trHeight w:val="60"/>
        </w:trPr>
        <w:tc>
          <w:tcPr>
            <w:tcW w:w="4551" w:type="dxa"/>
            <w:tcBorders>
              <w:bottom w:val="single" w:sz="4" w:space="0" w:color="auto"/>
            </w:tcBorders>
            <w:vAlign w:val="center"/>
          </w:tcPr>
          <w:p w14:paraId="6C2A6CFF" w14:textId="77777777" w:rsidR="00EA546B" w:rsidRPr="001528CD" w:rsidRDefault="00EA546B" w:rsidP="001528CD">
            <w:pPr>
              <w:spacing w:after="0" w:line="240" w:lineRule="auto"/>
              <w:jc w:val="center"/>
              <w:rPr>
                <w:rFonts w:ascii="Times New Roman" w:hAnsi="Times New Roman" w:cs="Times New Roman"/>
                <w:b/>
                <w:bCs/>
                <w:color w:val="000000" w:themeColor="text1"/>
                <w:sz w:val="20"/>
                <w:szCs w:val="20"/>
              </w:rPr>
            </w:pPr>
            <w:r w:rsidRPr="001528CD">
              <w:rPr>
                <w:rFonts w:ascii="Times New Roman" w:hAnsi="Times New Roman" w:cs="Times New Roman"/>
                <w:b/>
                <w:bCs/>
                <w:color w:val="000000" w:themeColor="text1"/>
                <w:sz w:val="20"/>
                <w:szCs w:val="20"/>
              </w:rPr>
              <w:t>Komponen</w:t>
            </w:r>
          </w:p>
        </w:tc>
        <w:tc>
          <w:tcPr>
            <w:tcW w:w="1168" w:type="dxa"/>
            <w:tcBorders>
              <w:bottom w:val="single" w:sz="4" w:space="0" w:color="auto"/>
            </w:tcBorders>
            <w:vAlign w:val="center"/>
          </w:tcPr>
          <w:p w14:paraId="32A45FBC" w14:textId="77777777" w:rsidR="00EA546B" w:rsidRPr="001528CD" w:rsidRDefault="00EA546B" w:rsidP="001528CD">
            <w:pPr>
              <w:spacing w:after="0" w:line="240" w:lineRule="auto"/>
              <w:jc w:val="center"/>
              <w:rPr>
                <w:rFonts w:ascii="Times New Roman" w:hAnsi="Times New Roman" w:cs="Times New Roman"/>
                <w:b/>
                <w:bCs/>
                <w:color w:val="000000" w:themeColor="text1"/>
                <w:sz w:val="20"/>
                <w:szCs w:val="20"/>
              </w:rPr>
            </w:pPr>
            <w:r w:rsidRPr="001528CD">
              <w:rPr>
                <w:rFonts w:ascii="Times New Roman" w:hAnsi="Times New Roman" w:cs="Times New Roman"/>
                <w:b/>
                <w:bCs/>
                <w:color w:val="000000" w:themeColor="text1"/>
                <w:sz w:val="20"/>
                <w:szCs w:val="20"/>
              </w:rPr>
              <w:t>t</w:t>
            </w:r>
          </w:p>
        </w:tc>
        <w:tc>
          <w:tcPr>
            <w:tcW w:w="567" w:type="dxa"/>
            <w:tcBorders>
              <w:bottom w:val="single" w:sz="4" w:space="0" w:color="auto"/>
            </w:tcBorders>
            <w:vAlign w:val="center"/>
          </w:tcPr>
          <w:p w14:paraId="66F974C1" w14:textId="77777777" w:rsidR="00EA546B" w:rsidRPr="001528CD" w:rsidRDefault="00EA546B" w:rsidP="001528CD">
            <w:pPr>
              <w:spacing w:after="0" w:line="240" w:lineRule="auto"/>
              <w:jc w:val="center"/>
              <w:rPr>
                <w:rFonts w:ascii="Times New Roman" w:hAnsi="Times New Roman" w:cs="Times New Roman"/>
                <w:b/>
                <w:bCs/>
                <w:color w:val="000000" w:themeColor="text1"/>
                <w:sz w:val="20"/>
                <w:szCs w:val="20"/>
              </w:rPr>
            </w:pPr>
            <w:r w:rsidRPr="001528CD">
              <w:rPr>
                <w:rFonts w:ascii="Times New Roman" w:hAnsi="Times New Roman" w:cs="Times New Roman"/>
                <w:b/>
                <w:bCs/>
                <w:color w:val="000000" w:themeColor="text1"/>
                <w:sz w:val="20"/>
                <w:szCs w:val="20"/>
              </w:rPr>
              <w:t>df</w:t>
            </w:r>
          </w:p>
        </w:tc>
        <w:tc>
          <w:tcPr>
            <w:tcW w:w="1701" w:type="dxa"/>
            <w:tcBorders>
              <w:bottom w:val="single" w:sz="4" w:space="0" w:color="auto"/>
            </w:tcBorders>
            <w:vAlign w:val="center"/>
          </w:tcPr>
          <w:p w14:paraId="0B00F891" w14:textId="77777777" w:rsidR="00EA546B" w:rsidRPr="001528CD" w:rsidRDefault="00EA546B" w:rsidP="001528CD">
            <w:pPr>
              <w:spacing w:after="0" w:line="240" w:lineRule="auto"/>
              <w:jc w:val="center"/>
              <w:rPr>
                <w:rFonts w:ascii="Times New Roman" w:hAnsi="Times New Roman" w:cs="Times New Roman"/>
                <w:b/>
                <w:bCs/>
                <w:color w:val="000000" w:themeColor="text1"/>
                <w:sz w:val="20"/>
                <w:szCs w:val="20"/>
              </w:rPr>
            </w:pPr>
            <w:r w:rsidRPr="001528CD">
              <w:rPr>
                <w:rFonts w:ascii="Times New Roman" w:hAnsi="Times New Roman" w:cs="Times New Roman"/>
                <w:b/>
                <w:bCs/>
                <w:color w:val="000000" w:themeColor="text1"/>
                <w:sz w:val="20"/>
                <w:szCs w:val="20"/>
              </w:rPr>
              <w:t>Sig0, (2-tailed)</w:t>
            </w:r>
          </w:p>
        </w:tc>
        <w:tc>
          <w:tcPr>
            <w:tcW w:w="1794" w:type="dxa"/>
            <w:tcBorders>
              <w:bottom w:val="single" w:sz="4" w:space="0" w:color="auto"/>
            </w:tcBorders>
            <w:vAlign w:val="center"/>
          </w:tcPr>
          <w:p w14:paraId="3F4C8E18" w14:textId="77777777" w:rsidR="00EA546B" w:rsidRPr="001528CD" w:rsidRDefault="00EA546B" w:rsidP="001528CD">
            <w:pPr>
              <w:spacing w:after="0" w:line="240" w:lineRule="auto"/>
              <w:jc w:val="center"/>
              <w:rPr>
                <w:rFonts w:ascii="Times New Roman" w:hAnsi="Times New Roman" w:cs="Times New Roman"/>
                <w:b/>
                <w:bCs/>
                <w:color w:val="000000" w:themeColor="text1"/>
                <w:sz w:val="20"/>
                <w:szCs w:val="20"/>
              </w:rPr>
            </w:pPr>
            <w:r w:rsidRPr="001528CD">
              <w:rPr>
                <w:rFonts w:ascii="Times New Roman" w:hAnsi="Times New Roman" w:cs="Times New Roman"/>
                <w:b/>
                <w:bCs/>
                <w:color w:val="000000" w:themeColor="text1"/>
                <w:sz w:val="20"/>
                <w:szCs w:val="20"/>
              </w:rPr>
              <w:t>Mean Difference</w:t>
            </w:r>
          </w:p>
        </w:tc>
      </w:tr>
      <w:tr w:rsidR="00EA546B" w:rsidRPr="001528CD" w14:paraId="163BA8D3" w14:textId="77777777" w:rsidTr="001528CD">
        <w:trPr>
          <w:trHeight w:val="60"/>
        </w:trPr>
        <w:tc>
          <w:tcPr>
            <w:tcW w:w="4551" w:type="dxa"/>
            <w:tcBorders>
              <w:top w:val="single" w:sz="4" w:space="0" w:color="auto"/>
              <w:bottom w:val="nil"/>
            </w:tcBorders>
          </w:tcPr>
          <w:p w14:paraId="0B3584E9" w14:textId="77777777" w:rsidR="00EA546B" w:rsidRPr="001528CD" w:rsidRDefault="00EA546B" w:rsidP="001528CD">
            <w:pPr>
              <w:spacing w:after="0" w:line="240" w:lineRule="auto"/>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Mengumpulkan informasi</w:t>
            </w:r>
          </w:p>
        </w:tc>
        <w:tc>
          <w:tcPr>
            <w:tcW w:w="1168" w:type="dxa"/>
            <w:tcBorders>
              <w:top w:val="single" w:sz="4" w:space="0" w:color="auto"/>
              <w:bottom w:val="nil"/>
            </w:tcBorders>
            <w:shd w:val="clear" w:color="auto" w:fill="auto"/>
            <w:vAlign w:val="center"/>
          </w:tcPr>
          <w:p w14:paraId="1F3887EF"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650,499</w:t>
            </w:r>
          </w:p>
        </w:tc>
        <w:tc>
          <w:tcPr>
            <w:tcW w:w="567" w:type="dxa"/>
            <w:tcBorders>
              <w:top w:val="single" w:sz="4" w:space="0" w:color="auto"/>
              <w:bottom w:val="nil"/>
            </w:tcBorders>
            <w:shd w:val="clear" w:color="auto" w:fill="auto"/>
            <w:vAlign w:val="center"/>
          </w:tcPr>
          <w:p w14:paraId="56C39285"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168</w:t>
            </w:r>
          </w:p>
        </w:tc>
        <w:tc>
          <w:tcPr>
            <w:tcW w:w="1701" w:type="dxa"/>
            <w:tcBorders>
              <w:top w:val="single" w:sz="4" w:space="0" w:color="auto"/>
              <w:bottom w:val="nil"/>
            </w:tcBorders>
            <w:shd w:val="clear" w:color="auto" w:fill="auto"/>
            <w:vAlign w:val="center"/>
          </w:tcPr>
          <w:p w14:paraId="27D8E916"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0,000</w:t>
            </w:r>
          </w:p>
        </w:tc>
        <w:tc>
          <w:tcPr>
            <w:tcW w:w="1794" w:type="dxa"/>
            <w:tcBorders>
              <w:top w:val="single" w:sz="4" w:space="0" w:color="auto"/>
              <w:bottom w:val="nil"/>
            </w:tcBorders>
            <w:shd w:val="clear" w:color="auto" w:fill="auto"/>
            <w:vAlign w:val="center"/>
          </w:tcPr>
          <w:p w14:paraId="4772B2A1"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40,077</w:t>
            </w:r>
          </w:p>
        </w:tc>
      </w:tr>
      <w:tr w:rsidR="00EA546B" w:rsidRPr="001528CD" w14:paraId="75AB5DB7" w14:textId="77777777" w:rsidTr="001528CD">
        <w:trPr>
          <w:trHeight w:val="60"/>
        </w:trPr>
        <w:tc>
          <w:tcPr>
            <w:tcW w:w="4551" w:type="dxa"/>
            <w:tcBorders>
              <w:top w:val="nil"/>
            </w:tcBorders>
          </w:tcPr>
          <w:p w14:paraId="09C8746E" w14:textId="77777777" w:rsidR="00EA546B" w:rsidRPr="001528CD" w:rsidRDefault="00EA546B" w:rsidP="001528CD">
            <w:pPr>
              <w:spacing w:after="0" w:line="240" w:lineRule="auto"/>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Melengkapi dan menambah informasi</w:t>
            </w:r>
          </w:p>
        </w:tc>
        <w:tc>
          <w:tcPr>
            <w:tcW w:w="1168" w:type="dxa"/>
            <w:tcBorders>
              <w:top w:val="nil"/>
            </w:tcBorders>
            <w:shd w:val="clear" w:color="auto" w:fill="auto"/>
            <w:vAlign w:val="center"/>
          </w:tcPr>
          <w:p w14:paraId="6A276844"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790,865</w:t>
            </w:r>
          </w:p>
        </w:tc>
        <w:tc>
          <w:tcPr>
            <w:tcW w:w="567" w:type="dxa"/>
            <w:tcBorders>
              <w:top w:val="nil"/>
            </w:tcBorders>
            <w:shd w:val="clear" w:color="auto" w:fill="auto"/>
            <w:vAlign w:val="center"/>
          </w:tcPr>
          <w:p w14:paraId="04D7DD69"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168</w:t>
            </w:r>
          </w:p>
        </w:tc>
        <w:tc>
          <w:tcPr>
            <w:tcW w:w="1701" w:type="dxa"/>
            <w:tcBorders>
              <w:top w:val="nil"/>
            </w:tcBorders>
            <w:shd w:val="clear" w:color="auto" w:fill="auto"/>
            <w:vAlign w:val="center"/>
          </w:tcPr>
          <w:p w14:paraId="6855BD6A"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0,000</w:t>
            </w:r>
          </w:p>
        </w:tc>
        <w:tc>
          <w:tcPr>
            <w:tcW w:w="1794" w:type="dxa"/>
            <w:tcBorders>
              <w:top w:val="nil"/>
            </w:tcBorders>
            <w:shd w:val="clear" w:color="auto" w:fill="auto"/>
            <w:vAlign w:val="center"/>
          </w:tcPr>
          <w:p w14:paraId="3C507528"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40,266</w:t>
            </w:r>
          </w:p>
        </w:tc>
      </w:tr>
      <w:tr w:rsidR="00EA546B" w:rsidRPr="001528CD" w14:paraId="673A7B7B" w14:textId="77777777" w:rsidTr="001528CD">
        <w:trPr>
          <w:trHeight w:val="60"/>
        </w:trPr>
        <w:tc>
          <w:tcPr>
            <w:tcW w:w="4551" w:type="dxa"/>
          </w:tcPr>
          <w:p w14:paraId="4A371BAF" w14:textId="77777777" w:rsidR="00EA546B" w:rsidRPr="001528CD" w:rsidRDefault="00EA546B" w:rsidP="001528CD">
            <w:pPr>
              <w:spacing w:after="0" w:line="240" w:lineRule="auto"/>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Menginterpretasi dan mensentesis informasi</w:t>
            </w:r>
          </w:p>
        </w:tc>
        <w:tc>
          <w:tcPr>
            <w:tcW w:w="1168" w:type="dxa"/>
            <w:shd w:val="clear" w:color="auto" w:fill="auto"/>
            <w:vAlign w:val="center"/>
          </w:tcPr>
          <w:p w14:paraId="3F2DD91F"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640,456</w:t>
            </w:r>
          </w:p>
        </w:tc>
        <w:tc>
          <w:tcPr>
            <w:tcW w:w="567" w:type="dxa"/>
            <w:shd w:val="clear" w:color="auto" w:fill="auto"/>
            <w:vAlign w:val="center"/>
          </w:tcPr>
          <w:p w14:paraId="5CEF5E37"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168</w:t>
            </w:r>
          </w:p>
        </w:tc>
        <w:tc>
          <w:tcPr>
            <w:tcW w:w="1701" w:type="dxa"/>
            <w:shd w:val="clear" w:color="auto" w:fill="auto"/>
            <w:vAlign w:val="center"/>
          </w:tcPr>
          <w:p w14:paraId="65FE49A8"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0,000</w:t>
            </w:r>
          </w:p>
        </w:tc>
        <w:tc>
          <w:tcPr>
            <w:tcW w:w="1794" w:type="dxa"/>
            <w:shd w:val="clear" w:color="auto" w:fill="auto"/>
            <w:vAlign w:val="center"/>
          </w:tcPr>
          <w:p w14:paraId="675C9E86"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30,716</w:t>
            </w:r>
          </w:p>
        </w:tc>
      </w:tr>
      <w:tr w:rsidR="00EA546B" w:rsidRPr="001528CD" w14:paraId="0C70A98E" w14:textId="77777777" w:rsidTr="001528CD">
        <w:trPr>
          <w:trHeight w:val="60"/>
        </w:trPr>
        <w:tc>
          <w:tcPr>
            <w:tcW w:w="4551" w:type="dxa"/>
          </w:tcPr>
          <w:p w14:paraId="49A000BD" w14:textId="77777777" w:rsidR="00EA546B" w:rsidRPr="001528CD" w:rsidRDefault="00EA546B" w:rsidP="001528CD">
            <w:pPr>
              <w:spacing w:after="0" w:line="240" w:lineRule="auto"/>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Mengevaluasi informasi</w:t>
            </w:r>
          </w:p>
        </w:tc>
        <w:tc>
          <w:tcPr>
            <w:tcW w:w="1168" w:type="dxa"/>
            <w:shd w:val="clear" w:color="auto" w:fill="auto"/>
            <w:vAlign w:val="center"/>
          </w:tcPr>
          <w:p w14:paraId="1A493172"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610,786</w:t>
            </w:r>
          </w:p>
        </w:tc>
        <w:tc>
          <w:tcPr>
            <w:tcW w:w="567" w:type="dxa"/>
            <w:shd w:val="clear" w:color="auto" w:fill="auto"/>
            <w:vAlign w:val="center"/>
          </w:tcPr>
          <w:p w14:paraId="04FAB3A4"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168</w:t>
            </w:r>
          </w:p>
        </w:tc>
        <w:tc>
          <w:tcPr>
            <w:tcW w:w="1701" w:type="dxa"/>
            <w:shd w:val="clear" w:color="auto" w:fill="auto"/>
            <w:vAlign w:val="center"/>
          </w:tcPr>
          <w:p w14:paraId="20CA4A29"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0,000</w:t>
            </w:r>
          </w:p>
        </w:tc>
        <w:tc>
          <w:tcPr>
            <w:tcW w:w="1794" w:type="dxa"/>
            <w:shd w:val="clear" w:color="auto" w:fill="auto"/>
            <w:vAlign w:val="center"/>
          </w:tcPr>
          <w:p w14:paraId="0B8BC77C"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30,663</w:t>
            </w:r>
          </w:p>
        </w:tc>
      </w:tr>
      <w:tr w:rsidR="00EA546B" w:rsidRPr="001528CD" w14:paraId="2120FDBE" w14:textId="77777777" w:rsidTr="001528CD">
        <w:trPr>
          <w:trHeight w:val="60"/>
        </w:trPr>
        <w:tc>
          <w:tcPr>
            <w:tcW w:w="4551" w:type="dxa"/>
          </w:tcPr>
          <w:p w14:paraId="59256754" w14:textId="77777777" w:rsidR="00EA546B" w:rsidRPr="001528CD" w:rsidRDefault="00EA546B" w:rsidP="001528CD">
            <w:pPr>
              <w:spacing w:after="0" w:line="240" w:lineRule="auto"/>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Mengidentifikasi dan memetakan manfaat informasi</w:t>
            </w:r>
          </w:p>
        </w:tc>
        <w:tc>
          <w:tcPr>
            <w:tcW w:w="1168" w:type="dxa"/>
            <w:shd w:val="clear" w:color="auto" w:fill="auto"/>
            <w:vAlign w:val="center"/>
          </w:tcPr>
          <w:p w14:paraId="0AF9EAF1"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620,492</w:t>
            </w:r>
          </w:p>
        </w:tc>
        <w:tc>
          <w:tcPr>
            <w:tcW w:w="567" w:type="dxa"/>
            <w:shd w:val="clear" w:color="auto" w:fill="auto"/>
            <w:vAlign w:val="center"/>
          </w:tcPr>
          <w:p w14:paraId="30B6E8D5"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168</w:t>
            </w:r>
          </w:p>
        </w:tc>
        <w:tc>
          <w:tcPr>
            <w:tcW w:w="1701" w:type="dxa"/>
            <w:shd w:val="clear" w:color="auto" w:fill="auto"/>
            <w:vAlign w:val="center"/>
          </w:tcPr>
          <w:p w14:paraId="740EFF94"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0,000</w:t>
            </w:r>
          </w:p>
        </w:tc>
        <w:tc>
          <w:tcPr>
            <w:tcW w:w="1794" w:type="dxa"/>
            <w:shd w:val="clear" w:color="auto" w:fill="auto"/>
            <w:vAlign w:val="center"/>
          </w:tcPr>
          <w:p w14:paraId="7E6FC68D" w14:textId="77777777" w:rsidR="00EA546B" w:rsidRPr="001528CD" w:rsidRDefault="00EA546B" w:rsidP="001528CD">
            <w:pPr>
              <w:spacing w:after="0" w:line="240" w:lineRule="auto"/>
              <w:jc w:val="center"/>
              <w:rPr>
                <w:rFonts w:ascii="Times New Roman" w:hAnsi="Times New Roman" w:cs="Times New Roman"/>
                <w:color w:val="000000" w:themeColor="text1"/>
                <w:sz w:val="20"/>
                <w:szCs w:val="20"/>
              </w:rPr>
            </w:pPr>
            <w:r w:rsidRPr="001528CD">
              <w:rPr>
                <w:rFonts w:ascii="Times New Roman" w:hAnsi="Times New Roman" w:cs="Times New Roman"/>
                <w:color w:val="000000" w:themeColor="text1"/>
                <w:sz w:val="20"/>
                <w:szCs w:val="20"/>
              </w:rPr>
              <w:t>30,580</w:t>
            </w:r>
          </w:p>
        </w:tc>
      </w:tr>
    </w:tbl>
    <w:p w14:paraId="09B338DE" w14:textId="77777777" w:rsidR="00EA546B" w:rsidRPr="00AF7FDD" w:rsidRDefault="00EA546B" w:rsidP="00AF7FDD">
      <w:pPr>
        <w:spacing w:after="0"/>
        <w:rPr>
          <w:rFonts w:ascii="Times New Roman" w:hAnsi="Times New Roman" w:cs="Times New Roman"/>
          <w:color w:val="000000" w:themeColor="text1"/>
        </w:rPr>
      </w:pPr>
      <w:r w:rsidRPr="00AF7FDD">
        <w:rPr>
          <w:rFonts w:ascii="Times New Roman" w:hAnsi="Times New Roman" w:cs="Times New Roman"/>
          <w:color w:val="000000" w:themeColor="text1"/>
        </w:rPr>
        <w:tab/>
      </w:r>
    </w:p>
    <w:p w14:paraId="53C4BC9E" w14:textId="7A80D025" w:rsidR="00C74A4C" w:rsidRDefault="00EA546B" w:rsidP="001528CD">
      <w:pPr>
        <w:spacing w:after="0"/>
        <w:ind w:firstLine="560"/>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Tabel 7 menunjukkan semua data dapat berterima sebagai faktor, unsur, maupun indikator yang menentukan aktivitas penguatan pemahaman melalui manajemen informasi. Seluruh data berkategori signifikan karena berada pada standar 0,000. Pemahaman yang baik terhadap semua informasi melalui aktivitas pembelajaran maupun belajar mandiri turut membantu mahasiswa dalam mencapai prestasi belajarnya. Para mahasiswa diharapkan mandiri dalam menggali informasi melalui mengumpulkan berbagai literatur atau sumber-sumber belajar. Sumber-sumber belajar yang memandai menunjang seseorang untuk memahami berbagai informasi. Syakur </w:t>
      </w:r>
      <w:r w:rsidRPr="00AF7FDD">
        <w:rPr>
          <w:rFonts w:ascii="Times New Roman" w:hAnsi="Times New Roman" w:cs="Times New Roman"/>
          <w:i/>
          <w:iCs/>
          <w:color w:val="000000" w:themeColor="text1"/>
        </w:rPr>
        <w:t>et al</w:t>
      </w:r>
      <w:r w:rsidRPr="00AF7FDD">
        <w:rPr>
          <w:rFonts w:ascii="Times New Roman" w:hAnsi="Times New Roman" w:cs="Times New Roman"/>
          <w:color w:val="000000" w:themeColor="text1"/>
        </w:rPr>
        <w:t xml:space="preserve"> (2020) mengingatkan bahwa sumber-sumber yang akan memberikan makna jika dibaca. Sumber yang lengkap harus diikut dengan motivasi membaca (Ahmadi </w:t>
      </w:r>
      <w:r w:rsidRPr="00AF7FDD">
        <w:rPr>
          <w:rFonts w:ascii="Times New Roman" w:hAnsi="Times New Roman" w:cs="Times New Roman"/>
          <w:i/>
          <w:iCs/>
          <w:color w:val="000000" w:themeColor="text1"/>
        </w:rPr>
        <w:t xml:space="preserve">et al, </w:t>
      </w:r>
      <w:r w:rsidRPr="00AF7FDD">
        <w:rPr>
          <w:rFonts w:ascii="Times New Roman" w:hAnsi="Times New Roman" w:cs="Times New Roman"/>
          <w:color w:val="000000" w:themeColor="text1"/>
        </w:rPr>
        <w:t>2013). Tanpa ada motivasi yang berarti maka upaya manajemen informasi tidak akan maksimal (</w:t>
      </w:r>
      <w:r w:rsidRPr="00AF7FDD">
        <w:rPr>
          <w:rFonts w:ascii="Times New Roman" w:hAnsi="Times New Roman" w:cs="Times New Roman"/>
          <w:color w:val="000000" w:themeColor="text1"/>
          <w:shd w:val="clear" w:color="auto" w:fill="FFFFFF"/>
        </w:rPr>
        <w:t xml:space="preserve">Ling </w:t>
      </w:r>
      <w:r w:rsidRPr="00AF7FDD">
        <w:rPr>
          <w:rFonts w:ascii="Times New Roman" w:hAnsi="Times New Roman" w:cs="Times New Roman"/>
          <w:i/>
          <w:iCs/>
          <w:color w:val="000000" w:themeColor="text1"/>
          <w:shd w:val="clear" w:color="auto" w:fill="FFFFFF"/>
        </w:rPr>
        <w:t>et al</w:t>
      </w:r>
      <w:r w:rsidRPr="00AF7FDD">
        <w:rPr>
          <w:rFonts w:ascii="Times New Roman" w:hAnsi="Times New Roman" w:cs="Times New Roman"/>
          <w:color w:val="000000" w:themeColor="text1"/>
          <w:shd w:val="clear" w:color="auto" w:fill="FFFFFF"/>
        </w:rPr>
        <w:t>, 2018)</w:t>
      </w:r>
    </w:p>
    <w:p w14:paraId="3938A513" w14:textId="26C20286" w:rsidR="00C74A4C" w:rsidRDefault="00EA546B" w:rsidP="001528CD">
      <w:pPr>
        <w:spacing w:after="0"/>
        <w:ind w:firstLine="560"/>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Membaca adalah salah satu aktivitas manajemen informasi. Sikap membaca pada diri harus ditumbuhkan agar seseorang maksimal dalam memahami informasi. Apabila sumber bacaan kurang, maka mahasiswa bisa melengkapi dan menambah sumber-sumber yang kurang. Apalagi saat ini, berbagai fasilitas tersedia. Jika mahasiswa tidak mendapatkan buku, maka bisa melakukan penelurusan melalui berbagai situs penyedia. Artinya, jangan sampai kekurangan informasi dalam belajar. Sumber belajar yang banyak tidak akan membuat seseorang rugi dalam belajar, bahkan menjadi fasilitas yang menguntungkan (Huda </w:t>
      </w:r>
      <w:r w:rsidRPr="00AF7FDD">
        <w:rPr>
          <w:rFonts w:ascii="Times New Roman" w:hAnsi="Times New Roman" w:cs="Times New Roman"/>
          <w:i/>
          <w:iCs/>
          <w:color w:val="000000" w:themeColor="text1"/>
        </w:rPr>
        <w:t>et al</w:t>
      </w:r>
      <w:r w:rsidRPr="00AF7FDD">
        <w:rPr>
          <w:rFonts w:ascii="Times New Roman" w:hAnsi="Times New Roman" w:cs="Times New Roman"/>
          <w:color w:val="000000" w:themeColor="text1"/>
        </w:rPr>
        <w:t>, 2018). Artinya, sumber belajar yang banyak memberikan ruang yang banyak bagi pembaca untuk memperoleh ide atau pemahaman yang lebih luas. Untuk menguatkan paham terhadap sumber bacaan yang dibaca, maka pembaca dapat menginterpretasi dan mengevaluasi bacaan dan sumbernya (</w:t>
      </w:r>
      <w:r w:rsidRPr="00AF7FDD">
        <w:rPr>
          <w:rFonts w:ascii="Times New Roman" w:hAnsi="Times New Roman" w:cs="Times New Roman"/>
          <w:color w:val="000000" w:themeColor="text1"/>
          <w:shd w:val="clear" w:color="auto" w:fill="FFFFFF"/>
        </w:rPr>
        <w:t>Khamkhong, 2018)</w:t>
      </w:r>
      <w:r w:rsidRPr="00AF7FDD">
        <w:rPr>
          <w:rFonts w:ascii="Times New Roman" w:hAnsi="Times New Roman" w:cs="Times New Roman"/>
          <w:color w:val="000000" w:themeColor="text1"/>
        </w:rPr>
        <w:t>.</w:t>
      </w:r>
    </w:p>
    <w:p w14:paraId="1A8286ED" w14:textId="5B917608" w:rsidR="004A51D1" w:rsidRPr="00C74A4C" w:rsidRDefault="00EA546B" w:rsidP="001528CD">
      <w:pPr>
        <w:spacing w:after="0"/>
        <w:ind w:firstLine="560"/>
        <w:jc w:val="both"/>
        <w:rPr>
          <w:rFonts w:ascii="Times New Roman" w:hAnsi="Times New Roman" w:cs="Times New Roman"/>
          <w:color w:val="000000" w:themeColor="text1"/>
        </w:rPr>
      </w:pPr>
      <w:r w:rsidRPr="00AF7FDD">
        <w:rPr>
          <w:rFonts w:ascii="Times New Roman" w:hAnsi="Times New Roman" w:cs="Times New Roman"/>
          <w:color w:val="000000" w:themeColor="text1"/>
        </w:rPr>
        <w:t xml:space="preserve">Aktivitas menginterpretasi dan mengevaluasi bacaan merupakan langkah untuk memastikan bahwa materi atau informasi tersebut sesuai dengan kebutuhan. </w:t>
      </w:r>
      <w:r w:rsidRPr="00AF7FDD">
        <w:rPr>
          <w:rFonts w:ascii="Times New Roman" w:hAnsi="Times New Roman" w:cs="Times New Roman"/>
          <w:color w:val="000000" w:themeColor="text1"/>
          <w:shd w:val="clear" w:color="auto" w:fill="FFFFFF"/>
        </w:rPr>
        <w:t xml:space="preserve">Aydin </w:t>
      </w:r>
      <w:r w:rsidRPr="00AF7FDD">
        <w:rPr>
          <w:rFonts w:ascii="Times New Roman" w:hAnsi="Times New Roman" w:cs="Times New Roman"/>
          <w:i/>
          <w:iCs/>
          <w:color w:val="000000" w:themeColor="text1"/>
          <w:shd w:val="clear" w:color="auto" w:fill="FFFFFF"/>
        </w:rPr>
        <w:t>et al</w:t>
      </w:r>
      <w:r w:rsidRPr="00AF7FDD">
        <w:rPr>
          <w:rFonts w:ascii="Times New Roman" w:hAnsi="Times New Roman" w:cs="Times New Roman"/>
          <w:color w:val="000000" w:themeColor="text1"/>
          <w:shd w:val="clear" w:color="auto" w:fill="FFFFFF"/>
        </w:rPr>
        <w:t xml:space="preserve"> (2018</w:t>
      </w:r>
      <w:r w:rsidRPr="00AF7FDD">
        <w:rPr>
          <w:rFonts w:ascii="Times New Roman" w:hAnsi="Times New Roman" w:cs="Times New Roman"/>
          <w:color w:val="000000" w:themeColor="text1"/>
        </w:rPr>
        <w:t>) menjelaskan bahwa cara tersebut dapat mengontrol tingkat pemahaman dan mencoba memperbaiki kesalahan atau kekurangan informasi yang dirasakan pembaca. Kegiatan menginterpretasi dan mengevaluasi sebagai sarana audit terhadap kualitas pemahaman belajar seseorang. Maka, mahasiswa sebagai individu pembelajar dapat melakukan instropeksi diri saat dan setelah belajar. Artinya, mahasiswa atau siapa pun yang tidak melakukan interpretasi dan evaluasi tehadap bacaannya berpotensi mereka memahami dengan baik (</w:t>
      </w:r>
      <w:r w:rsidRPr="00AF7FDD">
        <w:rPr>
          <w:rFonts w:ascii="Times New Roman" w:hAnsi="Times New Roman" w:cs="Times New Roman"/>
          <w:color w:val="000000" w:themeColor="text1"/>
          <w:shd w:val="clear" w:color="auto" w:fill="FFFFFF"/>
        </w:rPr>
        <w:t xml:space="preserve">Chmielewska </w:t>
      </w:r>
      <w:r w:rsidRPr="00AF7FDD">
        <w:rPr>
          <w:rFonts w:ascii="Times New Roman" w:hAnsi="Times New Roman" w:cs="Times New Roman"/>
          <w:i/>
          <w:iCs/>
          <w:color w:val="000000" w:themeColor="text1"/>
          <w:shd w:val="clear" w:color="auto" w:fill="FFFFFF"/>
        </w:rPr>
        <w:t>et al</w:t>
      </w:r>
      <w:r w:rsidRPr="00AF7FDD">
        <w:rPr>
          <w:rFonts w:ascii="Times New Roman" w:hAnsi="Times New Roman" w:cs="Times New Roman"/>
          <w:color w:val="000000" w:themeColor="text1"/>
          <w:shd w:val="clear" w:color="auto" w:fill="FFFFFF"/>
        </w:rPr>
        <w:t xml:space="preserve">, </w:t>
      </w:r>
      <w:r w:rsidRPr="00AF7FDD">
        <w:rPr>
          <w:rFonts w:ascii="Times New Roman" w:hAnsi="Times New Roman" w:cs="Times New Roman"/>
          <w:color w:val="000000" w:themeColor="text1"/>
        </w:rPr>
        <w:t>2018). Seseorang yang mampu dengan baik mengevaluasi bacaannya akan memudahkan dalam mengidentifikasi dan memetakan manfaat bacaannya. Dengan tindakan tersebut, memastikan bahwa seseorang paham terhadap materi pembelajaran atau informasi yang mereka peroleh (</w:t>
      </w:r>
      <w:r w:rsidRPr="00AF7FDD">
        <w:rPr>
          <w:rFonts w:ascii="Times New Roman" w:hAnsi="Times New Roman" w:cs="Times New Roman"/>
          <w:color w:val="000000" w:themeColor="text1"/>
          <w:shd w:val="clear" w:color="auto" w:fill="FFFFFF"/>
        </w:rPr>
        <w:t xml:space="preserve">Maharsi </w:t>
      </w:r>
      <w:r w:rsidRPr="00AF7FDD">
        <w:rPr>
          <w:rFonts w:ascii="Times New Roman" w:hAnsi="Times New Roman" w:cs="Times New Roman"/>
          <w:i/>
          <w:iCs/>
          <w:color w:val="000000" w:themeColor="text1"/>
          <w:shd w:val="clear" w:color="auto" w:fill="FFFFFF"/>
        </w:rPr>
        <w:t xml:space="preserve">et al, </w:t>
      </w:r>
      <w:r w:rsidRPr="00AF7FDD">
        <w:rPr>
          <w:rFonts w:ascii="Times New Roman" w:hAnsi="Times New Roman" w:cs="Times New Roman"/>
          <w:color w:val="000000" w:themeColor="text1"/>
          <w:shd w:val="clear" w:color="auto" w:fill="FFFFFF"/>
        </w:rPr>
        <w:t>2019).</w:t>
      </w:r>
    </w:p>
    <w:p w14:paraId="1C7EE9C6" w14:textId="0C13DAED" w:rsidR="00A0282D" w:rsidRDefault="00A0282D" w:rsidP="004A51D1">
      <w:pPr>
        <w:spacing w:after="0"/>
        <w:jc w:val="both"/>
        <w:rPr>
          <w:rFonts w:ascii="Times New Roman" w:hAnsi="Times New Roman" w:cs="Times New Roman"/>
          <w:b/>
          <w:color w:val="000000" w:themeColor="text1"/>
          <w:lang w:val="en-US"/>
        </w:rPr>
      </w:pPr>
    </w:p>
    <w:p w14:paraId="70C262AD" w14:textId="253610A3" w:rsidR="00964FE0" w:rsidRDefault="00964FE0" w:rsidP="004A51D1">
      <w:pPr>
        <w:spacing w:after="0"/>
        <w:jc w:val="both"/>
        <w:rPr>
          <w:rFonts w:ascii="Times New Roman" w:hAnsi="Times New Roman" w:cs="Times New Roman"/>
          <w:b/>
          <w:color w:val="000000" w:themeColor="text1"/>
          <w:lang w:val="en-US"/>
        </w:rPr>
      </w:pPr>
    </w:p>
    <w:p w14:paraId="2628F26A" w14:textId="0BE8A500" w:rsidR="00964FE0" w:rsidRDefault="00964FE0" w:rsidP="004A51D1">
      <w:pPr>
        <w:spacing w:after="0"/>
        <w:jc w:val="both"/>
        <w:rPr>
          <w:rFonts w:ascii="Times New Roman" w:hAnsi="Times New Roman" w:cs="Times New Roman"/>
          <w:b/>
          <w:color w:val="000000" w:themeColor="text1"/>
          <w:lang w:val="en-US"/>
        </w:rPr>
      </w:pPr>
    </w:p>
    <w:p w14:paraId="770EB854" w14:textId="77777777" w:rsidR="00964FE0" w:rsidRDefault="00964FE0" w:rsidP="004A51D1">
      <w:pPr>
        <w:spacing w:after="0"/>
        <w:jc w:val="both"/>
        <w:rPr>
          <w:rFonts w:ascii="Times New Roman" w:hAnsi="Times New Roman" w:cs="Times New Roman"/>
          <w:b/>
          <w:color w:val="000000" w:themeColor="text1"/>
          <w:lang w:val="en-US"/>
        </w:rPr>
      </w:pPr>
    </w:p>
    <w:p w14:paraId="4BDB02D5" w14:textId="77777777" w:rsidR="00A0282D" w:rsidRPr="004A51D1" w:rsidRDefault="00A0282D" w:rsidP="00964FE0">
      <w:pPr>
        <w:spacing w:after="12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lastRenderedPageBreak/>
        <w:t>KESIMPULAN</w:t>
      </w:r>
    </w:p>
    <w:p w14:paraId="4354BFAF" w14:textId="77777777" w:rsidR="00AF7FDD" w:rsidRPr="00D33833" w:rsidRDefault="00AF7FDD" w:rsidP="00964FE0">
      <w:pPr>
        <w:spacing w:after="120"/>
        <w:ind w:firstLine="567"/>
        <w:jc w:val="both"/>
        <w:rPr>
          <w:rFonts w:ascii="Times New Roman" w:hAnsi="Times New Roman" w:cs="Times New Roman"/>
          <w:color w:val="000000" w:themeColor="text1"/>
        </w:rPr>
      </w:pPr>
      <w:bookmarkStart w:id="7" w:name="_Hlk86854914"/>
      <w:r w:rsidRPr="00D33833">
        <w:rPr>
          <w:rFonts w:ascii="Times New Roman" w:hAnsi="Times New Roman" w:cs="Times New Roman"/>
          <w:color w:val="000000" w:themeColor="text1"/>
        </w:rPr>
        <w:t xml:space="preserve">Berdasarkan hasil analisis bahwa </w:t>
      </w:r>
      <w:r>
        <w:rPr>
          <w:rFonts w:ascii="Times New Roman" w:hAnsi="Times New Roman" w:cs="Times New Roman"/>
          <w:color w:val="000000" w:themeColor="text1"/>
        </w:rPr>
        <w:t>manajemen</w:t>
      </w:r>
      <w:r w:rsidRPr="00D33833">
        <w:rPr>
          <w:rFonts w:ascii="Times New Roman" w:hAnsi="Times New Roman" w:cs="Times New Roman"/>
          <w:color w:val="000000" w:themeColor="text1"/>
        </w:rPr>
        <w:t xml:space="preserve"> informasi melalui mengumpulkan informasi, melengkapi dan menambah informasi, menginterpretasi dan mensentesis informasi, mengevaluasi informasi, mengidentifikasi dan memetakan manfaat informasi diyakini dapat membantu dalam menguatkan pemahaman belajar di masa pandemi covid 19. Hal ini ditandai dengan analisis faktor dan analisis korelasi memenuhi standar. Maka, semua pembelajar dapat melakukan tindakan tersebut untuk meningkatkan pemahamannya agar mutu studi dan tujuan belajarnya dapat dicapai dengan baik.</w:t>
      </w:r>
      <w:bookmarkEnd w:id="7"/>
    </w:p>
    <w:p w14:paraId="254A7AD6" w14:textId="6C5089F8" w:rsidR="00AF7FDD" w:rsidRDefault="00AF7FDD" w:rsidP="00AF7FDD">
      <w:pPr>
        <w:spacing w:after="0" w:line="240" w:lineRule="auto"/>
        <w:rPr>
          <w:rFonts w:ascii="Times New Roman" w:hAnsi="Times New Roman" w:cs="Times New Roman"/>
          <w:b/>
          <w:bCs/>
          <w:color w:val="000000" w:themeColor="text1"/>
        </w:rPr>
      </w:pPr>
    </w:p>
    <w:p w14:paraId="68C9EA80" w14:textId="77777777" w:rsidR="00964FE0" w:rsidRPr="00D33833" w:rsidRDefault="00964FE0" w:rsidP="00AF7FDD">
      <w:pPr>
        <w:spacing w:after="0" w:line="240" w:lineRule="auto"/>
        <w:rPr>
          <w:rFonts w:ascii="Times New Roman" w:hAnsi="Times New Roman" w:cs="Times New Roman"/>
          <w:b/>
          <w:bCs/>
          <w:color w:val="000000" w:themeColor="text1"/>
        </w:rPr>
      </w:pPr>
    </w:p>
    <w:p w14:paraId="0F097014" w14:textId="77777777" w:rsidR="00967A0F" w:rsidRPr="00967A0F" w:rsidRDefault="006456CD" w:rsidP="00964FE0">
      <w:pPr>
        <w:spacing w:after="12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14:paraId="3E31A985" w14:textId="77777777" w:rsidR="00187654" w:rsidRPr="00FE70D6" w:rsidRDefault="00187654" w:rsidP="00964FE0">
      <w:pPr>
        <w:spacing w:after="120" w:line="240" w:lineRule="auto"/>
        <w:ind w:left="567" w:hanging="567"/>
        <w:jc w:val="both"/>
        <w:rPr>
          <w:rFonts w:ascii="Times New Roman" w:hAnsi="Times New Roman" w:cs="Times New Roman"/>
          <w:color w:val="000000" w:themeColor="text1"/>
          <w:shd w:val="clear" w:color="auto" w:fill="FFFFFF"/>
        </w:rPr>
      </w:pPr>
      <w:bookmarkStart w:id="8" w:name="_Hlk86747580"/>
      <w:bookmarkStart w:id="9" w:name="_Hlk86855080"/>
      <w:r w:rsidRPr="00FE70D6">
        <w:rPr>
          <w:rFonts w:ascii="Times New Roman" w:hAnsi="Times New Roman" w:cs="Times New Roman"/>
          <w:color w:val="222222"/>
          <w:shd w:val="clear" w:color="auto" w:fill="FFFFFF"/>
        </w:rPr>
        <w:t>Abidah, A., Hidaayatullaah, H. N., Simamora, R. M., Fehabutar, D., &amp; Mutakinati, L.</w:t>
      </w:r>
      <w:r w:rsidRPr="00FE70D6">
        <w:rPr>
          <w:rFonts w:ascii="Times New Roman" w:hAnsi="Times New Roman" w:cs="Times New Roman"/>
          <w:color w:val="000000" w:themeColor="text1"/>
          <w:shd w:val="clear" w:color="auto" w:fill="FFFFFF"/>
        </w:rPr>
        <w:t xml:space="preserve"> (2020). The Impact of Covid-19 to Indonesian Education and its Relation to the Philosophy of “Merdeka Belajar”. </w:t>
      </w:r>
      <w:r w:rsidRPr="00FE70D6">
        <w:rPr>
          <w:rFonts w:ascii="Times New Roman" w:hAnsi="Times New Roman" w:cs="Times New Roman"/>
          <w:i/>
          <w:iCs/>
          <w:color w:val="000000" w:themeColor="text1"/>
          <w:shd w:val="clear" w:color="auto" w:fill="FFFFFF"/>
        </w:rPr>
        <w:t>Studies in Philosophy of Science and Education, 1</w:t>
      </w:r>
      <w:r w:rsidRPr="00FE70D6">
        <w:rPr>
          <w:rFonts w:ascii="Times New Roman" w:hAnsi="Times New Roman" w:cs="Times New Roman"/>
          <w:color w:val="000000" w:themeColor="text1"/>
          <w:shd w:val="clear" w:color="auto" w:fill="FFFFFF"/>
        </w:rPr>
        <w:t>(1), 38-49.</w:t>
      </w:r>
    </w:p>
    <w:p w14:paraId="124138EC"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Ahmadi, M. R., Ismail, H. N., &amp; Abdullah, M. K. K.</w:t>
      </w:r>
      <w:r w:rsidRPr="00FE70D6">
        <w:rPr>
          <w:rFonts w:ascii="Times New Roman" w:hAnsi="Times New Roman" w:cs="Times New Roman"/>
          <w:color w:val="000000" w:themeColor="text1"/>
          <w:shd w:val="clear" w:color="auto" w:fill="FFFFFF"/>
        </w:rPr>
        <w:t xml:space="preserve"> (2013). The Importance of Metacognitive Reading Strategy Awareness in Reading Comprehension. </w:t>
      </w:r>
      <w:r w:rsidRPr="00FE70D6">
        <w:rPr>
          <w:rFonts w:ascii="Times New Roman" w:hAnsi="Times New Roman" w:cs="Times New Roman"/>
          <w:i/>
          <w:iCs/>
          <w:color w:val="000000" w:themeColor="text1"/>
          <w:shd w:val="clear" w:color="auto" w:fill="FFFFFF"/>
        </w:rPr>
        <w:t>English Language Teaching, 6</w:t>
      </w:r>
      <w:r w:rsidRPr="00FE70D6">
        <w:rPr>
          <w:rFonts w:ascii="Times New Roman" w:hAnsi="Times New Roman" w:cs="Times New Roman"/>
          <w:color w:val="000000" w:themeColor="text1"/>
          <w:shd w:val="clear" w:color="auto" w:fill="FFFFFF"/>
        </w:rPr>
        <w:t>(10), 235-244.</w:t>
      </w:r>
    </w:p>
    <w:p w14:paraId="6B3174E6"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Aydin, G., &amp; Ayranci, B. B. </w:t>
      </w:r>
      <w:r w:rsidRPr="00FE70D6">
        <w:rPr>
          <w:rFonts w:ascii="Times New Roman" w:hAnsi="Times New Roman" w:cs="Times New Roman"/>
          <w:color w:val="000000" w:themeColor="text1"/>
          <w:shd w:val="clear" w:color="auto" w:fill="FFFFFF"/>
        </w:rPr>
        <w:t xml:space="preserve"> (2018). Reading Preferences of Middle School Students. </w:t>
      </w:r>
      <w:r w:rsidRPr="00FE70D6">
        <w:rPr>
          <w:rFonts w:ascii="Times New Roman" w:hAnsi="Times New Roman" w:cs="Times New Roman"/>
          <w:i/>
          <w:iCs/>
          <w:color w:val="000000" w:themeColor="text1"/>
          <w:shd w:val="clear" w:color="auto" w:fill="FFFFFF"/>
        </w:rPr>
        <w:t>World Journal of Education, 8</w:t>
      </w:r>
      <w:r w:rsidRPr="00FE70D6">
        <w:rPr>
          <w:rFonts w:ascii="Times New Roman" w:hAnsi="Times New Roman" w:cs="Times New Roman"/>
          <w:color w:val="000000" w:themeColor="text1"/>
          <w:shd w:val="clear" w:color="auto" w:fill="FFFFFF"/>
        </w:rPr>
        <w:t>(2), 127-139.</w:t>
      </w:r>
    </w:p>
    <w:p w14:paraId="635E7A1D"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Ayub, D., Baheram, M., &amp; Achmad, S. S.</w:t>
      </w:r>
      <w:r w:rsidRPr="00FE70D6">
        <w:rPr>
          <w:rFonts w:ascii="Times New Roman" w:hAnsi="Times New Roman" w:cs="Times New Roman"/>
          <w:color w:val="000000" w:themeColor="text1"/>
          <w:shd w:val="clear" w:color="auto" w:fill="FFFFFF"/>
        </w:rPr>
        <w:t xml:space="preserve"> (2014). Tanggung Jawab Pengelola Pusat Kegiatan Belajar Masyarakat (PKBM) dalam Melaksanakan Kegiatan Pendidikan non Formal di Kabupaten Rokan Hulu, Provinsi Riau. </w:t>
      </w:r>
      <w:r w:rsidRPr="00FE70D6">
        <w:rPr>
          <w:rFonts w:ascii="Times New Roman" w:hAnsi="Times New Roman" w:cs="Times New Roman"/>
          <w:i/>
          <w:iCs/>
          <w:color w:val="000000" w:themeColor="text1"/>
          <w:shd w:val="clear" w:color="auto" w:fill="FFFFFF"/>
        </w:rPr>
        <w:t>Jurnal Pendidikan, 5</w:t>
      </w:r>
      <w:r w:rsidRPr="00FE70D6">
        <w:rPr>
          <w:rFonts w:ascii="Times New Roman" w:hAnsi="Times New Roman" w:cs="Times New Roman"/>
          <w:color w:val="000000" w:themeColor="text1"/>
          <w:shd w:val="clear" w:color="auto" w:fill="FFFFFF"/>
        </w:rPr>
        <w:t>(2), 106-114.</w:t>
      </w:r>
    </w:p>
    <w:p w14:paraId="3A7F8D5E"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Bhat, S., Bhat, S., Raju, R., D’Souza, R., &amp; Binu, K. G.</w:t>
      </w:r>
      <w:r w:rsidRPr="00FE70D6">
        <w:rPr>
          <w:rFonts w:ascii="Times New Roman" w:hAnsi="Times New Roman" w:cs="Times New Roman"/>
          <w:color w:val="000000" w:themeColor="text1"/>
          <w:shd w:val="clear" w:color="auto" w:fill="FFFFFF"/>
        </w:rPr>
        <w:t xml:space="preserve"> (2020). Collaborative Learning for Outcome Based Engineering Education: A Lean Thinking Approach. </w:t>
      </w:r>
      <w:r w:rsidRPr="00FE70D6">
        <w:rPr>
          <w:rFonts w:ascii="Times New Roman" w:hAnsi="Times New Roman" w:cs="Times New Roman"/>
          <w:i/>
          <w:iCs/>
          <w:color w:val="000000" w:themeColor="text1"/>
          <w:shd w:val="clear" w:color="auto" w:fill="FFFFFF"/>
        </w:rPr>
        <w:t>Procedia Computer Science</w:t>
      </w:r>
      <w:r w:rsidRPr="00FE70D6">
        <w:rPr>
          <w:rFonts w:ascii="Times New Roman" w:hAnsi="Times New Roman" w:cs="Times New Roman"/>
          <w:color w:val="000000" w:themeColor="text1"/>
          <w:shd w:val="clear" w:color="auto" w:fill="FFFFFF"/>
        </w:rPr>
        <w:t xml:space="preserve">, </w:t>
      </w:r>
      <w:r w:rsidRPr="00FE70D6">
        <w:rPr>
          <w:rFonts w:ascii="Times New Roman" w:hAnsi="Times New Roman" w:cs="Times New Roman"/>
          <w:i/>
          <w:iCs/>
          <w:color w:val="000000" w:themeColor="text1"/>
          <w:shd w:val="clear" w:color="auto" w:fill="FFFFFF"/>
        </w:rPr>
        <w:t>172</w:t>
      </w:r>
      <w:r w:rsidRPr="00FE70D6">
        <w:rPr>
          <w:rFonts w:ascii="Times New Roman" w:hAnsi="Times New Roman" w:cs="Times New Roman"/>
          <w:color w:val="000000" w:themeColor="text1"/>
          <w:shd w:val="clear" w:color="auto" w:fill="FFFFFF"/>
        </w:rPr>
        <w:t>, 927-936.</w:t>
      </w:r>
    </w:p>
    <w:p w14:paraId="4A5F1907"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Chmielewska, K., &amp; Gilanyi, A. </w:t>
      </w:r>
      <w:r w:rsidRPr="00FE70D6">
        <w:rPr>
          <w:rFonts w:ascii="Times New Roman" w:hAnsi="Times New Roman" w:cs="Times New Roman"/>
          <w:color w:val="000000" w:themeColor="text1"/>
          <w:shd w:val="clear" w:color="auto" w:fill="FFFFFF"/>
        </w:rPr>
        <w:t xml:space="preserve"> (2018). Educational Context of Mathability. </w:t>
      </w:r>
      <w:r w:rsidRPr="00FE70D6">
        <w:rPr>
          <w:rFonts w:ascii="Times New Roman" w:hAnsi="Times New Roman" w:cs="Times New Roman"/>
          <w:i/>
          <w:iCs/>
          <w:color w:val="000000" w:themeColor="text1"/>
          <w:shd w:val="clear" w:color="auto" w:fill="FFFFFF"/>
        </w:rPr>
        <w:t>Acta Polytechnica Hungarica, 15</w:t>
      </w:r>
      <w:r w:rsidRPr="00FE70D6">
        <w:rPr>
          <w:rFonts w:ascii="Times New Roman" w:hAnsi="Times New Roman" w:cs="Times New Roman"/>
          <w:color w:val="000000" w:themeColor="text1"/>
          <w:shd w:val="clear" w:color="auto" w:fill="FFFFFF"/>
        </w:rPr>
        <w:t>(5)</w:t>
      </w:r>
      <w:r w:rsidRPr="00FE70D6">
        <w:rPr>
          <w:rFonts w:ascii="Times New Roman" w:hAnsi="Times New Roman" w:cs="Times New Roman"/>
          <w:i/>
          <w:iCs/>
          <w:color w:val="000000" w:themeColor="text1"/>
          <w:shd w:val="clear" w:color="auto" w:fill="FFFFFF"/>
        </w:rPr>
        <w:t xml:space="preserve">, </w:t>
      </w:r>
      <w:r w:rsidRPr="00FE70D6">
        <w:rPr>
          <w:rFonts w:ascii="Times New Roman" w:hAnsi="Times New Roman" w:cs="Times New Roman"/>
          <w:color w:val="000000" w:themeColor="text1"/>
          <w:shd w:val="clear" w:color="auto" w:fill="FFFFFF"/>
        </w:rPr>
        <w:t>223-237.</w:t>
      </w:r>
    </w:p>
    <w:p w14:paraId="3D4FFF21"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Chung, E., Noor, N. M., &amp; Mathew, V. N.</w:t>
      </w:r>
      <w:r w:rsidRPr="00FE70D6">
        <w:rPr>
          <w:rFonts w:ascii="Times New Roman" w:hAnsi="Times New Roman" w:cs="Times New Roman"/>
          <w:color w:val="000000" w:themeColor="text1"/>
          <w:shd w:val="clear" w:color="auto" w:fill="FFFFFF"/>
        </w:rPr>
        <w:t xml:space="preserve"> (2020b). Are You Ready? An Assessment of Online Learning Readiness Among University Students. </w:t>
      </w:r>
      <w:r w:rsidRPr="00FE70D6">
        <w:rPr>
          <w:rFonts w:ascii="Times New Roman" w:hAnsi="Times New Roman" w:cs="Times New Roman"/>
          <w:i/>
          <w:iCs/>
          <w:color w:val="000000" w:themeColor="text1"/>
          <w:shd w:val="clear" w:color="auto" w:fill="FFFFFF"/>
        </w:rPr>
        <w:t>International Journal of Academic Research in Progressive Education and Development, 9</w:t>
      </w:r>
      <w:r w:rsidRPr="00FE70D6">
        <w:rPr>
          <w:rFonts w:ascii="Times New Roman" w:hAnsi="Times New Roman" w:cs="Times New Roman"/>
          <w:color w:val="000000" w:themeColor="text1"/>
          <w:shd w:val="clear" w:color="auto" w:fill="FFFFFF"/>
        </w:rPr>
        <w:t>(1)</w:t>
      </w:r>
      <w:r w:rsidRPr="00FE70D6">
        <w:rPr>
          <w:rFonts w:ascii="Times New Roman" w:hAnsi="Times New Roman" w:cs="Times New Roman"/>
          <w:i/>
          <w:iCs/>
          <w:color w:val="000000" w:themeColor="text1"/>
          <w:shd w:val="clear" w:color="auto" w:fill="FFFFFF"/>
        </w:rPr>
        <w:t xml:space="preserve">, </w:t>
      </w:r>
      <w:r w:rsidRPr="00FE70D6">
        <w:rPr>
          <w:rFonts w:ascii="Times New Roman" w:hAnsi="Times New Roman" w:cs="Times New Roman"/>
          <w:color w:val="000000" w:themeColor="text1"/>
          <w:shd w:val="clear" w:color="auto" w:fill="FFFFFF"/>
        </w:rPr>
        <w:t>301-317.</w:t>
      </w:r>
    </w:p>
    <w:p w14:paraId="40FB69CF"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Chung, E., Subramaniam, G., &amp; Dass, L. C.</w:t>
      </w:r>
      <w:r w:rsidRPr="00FE70D6">
        <w:rPr>
          <w:rFonts w:ascii="Times New Roman" w:hAnsi="Times New Roman" w:cs="Times New Roman"/>
          <w:color w:val="000000" w:themeColor="text1"/>
          <w:shd w:val="clear" w:color="auto" w:fill="FFFFFF"/>
        </w:rPr>
        <w:t xml:space="preserve"> (2020a). Online Learning Readiness Among University Students in Malaysia Amidst COVID-19. </w:t>
      </w:r>
      <w:r w:rsidRPr="00FE70D6">
        <w:rPr>
          <w:rFonts w:ascii="Times New Roman" w:hAnsi="Times New Roman" w:cs="Times New Roman"/>
          <w:i/>
          <w:iCs/>
          <w:color w:val="000000" w:themeColor="text1"/>
          <w:shd w:val="clear" w:color="auto" w:fill="FFFFFF"/>
        </w:rPr>
        <w:t>Asian Journal of University Education</w:t>
      </w:r>
      <w:r w:rsidRPr="00FE70D6">
        <w:rPr>
          <w:rFonts w:ascii="Times New Roman" w:hAnsi="Times New Roman" w:cs="Times New Roman"/>
          <w:color w:val="000000" w:themeColor="text1"/>
          <w:shd w:val="clear" w:color="auto" w:fill="FFFFFF"/>
        </w:rPr>
        <w:t>,</w:t>
      </w:r>
      <w:r w:rsidRPr="00FE70D6">
        <w:rPr>
          <w:rFonts w:ascii="Times New Roman" w:hAnsi="Times New Roman" w:cs="Times New Roman"/>
          <w:i/>
          <w:iCs/>
          <w:color w:val="000000" w:themeColor="text1"/>
          <w:shd w:val="clear" w:color="auto" w:fill="FFFFFF"/>
        </w:rPr>
        <w:t xml:space="preserve"> 16</w:t>
      </w:r>
      <w:r w:rsidRPr="00FE70D6">
        <w:rPr>
          <w:rFonts w:ascii="Times New Roman" w:hAnsi="Times New Roman" w:cs="Times New Roman"/>
          <w:color w:val="000000" w:themeColor="text1"/>
          <w:shd w:val="clear" w:color="auto" w:fill="FFFFFF"/>
        </w:rPr>
        <w:t>(2), 46-58.</w:t>
      </w:r>
    </w:p>
    <w:p w14:paraId="0816F55B"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Dawson, P., Henderson, M., Mahoney, P., Phillips, M., Ryan, T., Boud, D., &amp; Molloy, E. </w:t>
      </w:r>
      <w:r w:rsidRPr="00FE70D6">
        <w:rPr>
          <w:rFonts w:ascii="Times New Roman" w:hAnsi="Times New Roman" w:cs="Times New Roman"/>
          <w:color w:val="000000" w:themeColor="text1"/>
          <w:shd w:val="clear" w:color="auto" w:fill="FFFFFF"/>
        </w:rPr>
        <w:t xml:space="preserve">(2019). What Makes for Effective Feedback: Staff and Student Perspectives. </w:t>
      </w:r>
      <w:r w:rsidRPr="00FE70D6">
        <w:rPr>
          <w:rFonts w:ascii="Times New Roman" w:hAnsi="Times New Roman" w:cs="Times New Roman"/>
          <w:i/>
          <w:iCs/>
          <w:color w:val="000000" w:themeColor="text1"/>
          <w:shd w:val="clear" w:color="auto" w:fill="FFFFFF"/>
        </w:rPr>
        <w:t>Assessment &amp; Evaluation in Higher Education, 44</w:t>
      </w:r>
      <w:r w:rsidRPr="00FE70D6">
        <w:rPr>
          <w:rFonts w:ascii="Times New Roman" w:hAnsi="Times New Roman" w:cs="Times New Roman"/>
          <w:color w:val="000000" w:themeColor="text1"/>
          <w:shd w:val="clear" w:color="auto" w:fill="FFFFFF"/>
        </w:rPr>
        <w:t>(1), 25-36.</w:t>
      </w:r>
    </w:p>
    <w:p w14:paraId="73CF5EA6"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rPr>
      </w:pPr>
      <w:r w:rsidRPr="00FE70D6">
        <w:rPr>
          <w:rFonts w:ascii="Times New Roman" w:hAnsi="Times New Roman" w:cs="Times New Roman"/>
          <w:color w:val="000000" w:themeColor="text1"/>
        </w:rPr>
        <w:t xml:space="preserve">Ernawati, I. (2017). Uji Kelayakan Media Pembelajaran Interaktif pada Mata Pelajaran Administrasi Server. </w:t>
      </w:r>
      <w:r w:rsidRPr="00FE70D6">
        <w:rPr>
          <w:rFonts w:ascii="Times New Roman" w:hAnsi="Times New Roman" w:cs="Times New Roman"/>
          <w:i/>
          <w:iCs/>
          <w:color w:val="000000" w:themeColor="text1"/>
        </w:rPr>
        <w:t>Elinvo (Electronics, Informatics, and Vocational Education), 2</w:t>
      </w:r>
      <w:r w:rsidRPr="00FE70D6">
        <w:rPr>
          <w:rFonts w:ascii="Times New Roman" w:hAnsi="Times New Roman" w:cs="Times New Roman"/>
          <w:color w:val="000000" w:themeColor="text1"/>
        </w:rPr>
        <w:t>(2), 204-210.</w:t>
      </w:r>
    </w:p>
    <w:p w14:paraId="756F0827"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Huda, M., Maseleno, A., Teh, K. S. M., Don, A. G., Basiron, B., Jasmi, K. A., ... &amp; Ahmad, R.</w:t>
      </w:r>
      <w:r w:rsidRPr="00FE70D6">
        <w:rPr>
          <w:rFonts w:ascii="Times New Roman" w:hAnsi="Times New Roman" w:cs="Times New Roman"/>
          <w:color w:val="000000" w:themeColor="text1"/>
          <w:shd w:val="clear" w:color="auto" w:fill="FFFFFF"/>
        </w:rPr>
        <w:t xml:space="preserve"> (2018). Understanding Modern Learning Environment (MLE) in Big Data Era. </w:t>
      </w:r>
      <w:r w:rsidRPr="00FE70D6">
        <w:rPr>
          <w:rFonts w:ascii="Times New Roman" w:hAnsi="Times New Roman" w:cs="Times New Roman"/>
          <w:i/>
          <w:iCs/>
          <w:color w:val="000000" w:themeColor="text1"/>
          <w:shd w:val="clear" w:color="auto" w:fill="FFFFFF"/>
        </w:rPr>
        <w:t>International Journal of Emerging Technologies in Learning, 13</w:t>
      </w:r>
      <w:r w:rsidRPr="00FE70D6">
        <w:rPr>
          <w:rFonts w:ascii="Times New Roman" w:hAnsi="Times New Roman" w:cs="Times New Roman"/>
          <w:color w:val="000000" w:themeColor="text1"/>
          <w:shd w:val="clear" w:color="auto" w:fill="FFFFFF"/>
        </w:rPr>
        <w:t>(5), 71-85.</w:t>
      </w:r>
    </w:p>
    <w:p w14:paraId="3F98B821"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bookmarkStart w:id="10" w:name="_Hlk86622361"/>
      <w:bookmarkEnd w:id="8"/>
      <w:r w:rsidRPr="00FE70D6">
        <w:rPr>
          <w:rFonts w:ascii="Times New Roman" w:hAnsi="Times New Roman" w:cs="Times New Roman"/>
          <w:color w:val="000000" w:themeColor="text1"/>
          <w:shd w:val="clear" w:color="auto" w:fill="FFFFFF"/>
        </w:rPr>
        <w:t>Khamkhong</w:t>
      </w:r>
      <w:bookmarkEnd w:id="10"/>
      <w:r w:rsidRPr="00FE70D6">
        <w:rPr>
          <w:rFonts w:ascii="Times New Roman" w:hAnsi="Times New Roman" w:cs="Times New Roman"/>
          <w:color w:val="000000" w:themeColor="text1"/>
          <w:shd w:val="clear" w:color="auto" w:fill="FFFFFF"/>
        </w:rPr>
        <w:t>, S. (2018). Developing English L2 Critical Reading and Thinking Skills Through the Pisa Reading Literacy Assessment Framework: A Case Study of Thai EFL Learners. </w:t>
      </w:r>
      <w:r w:rsidRPr="00FE70D6">
        <w:rPr>
          <w:rFonts w:ascii="Times New Roman" w:hAnsi="Times New Roman" w:cs="Times New Roman"/>
          <w:i/>
          <w:iCs/>
          <w:color w:val="000000" w:themeColor="text1"/>
          <w:shd w:val="clear" w:color="auto" w:fill="FFFFFF"/>
        </w:rPr>
        <w:t>3L: Language, Linguistics, Literature®, 24</w:t>
      </w:r>
      <w:r w:rsidRPr="00FE70D6">
        <w:rPr>
          <w:rFonts w:ascii="Times New Roman" w:hAnsi="Times New Roman" w:cs="Times New Roman"/>
          <w:color w:val="000000" w:themeColor="text1"/>
          <w:shd w:val="clear" w:color="auto" w:fill="FFFFFF"/>
        </w:rPr>
        <w:t>(3), 83-94.</w:t>
      </w:r>
    </w:p>
    <w:p w14:paraId="60DC9C7C"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000000" w:themeColor="text1"/>
          <w:shd w:val="clear" w:color="auto" w:fill="FFFFFF"/>
        </w:rPr>
        <w:t>Ling, L. T. Y. (2018). Meaningful Gamification and Students' Motivation: A Strategy for Scaffolding Reading Material. </w:t>
      </w:r>
      <w:r w:rsidRPr="00FE70D6">
        <w:rPr>
          <w:rFonts w:ascii="Times New Roman" w:hAnsi="Times New Roman" w:cs="Times New Roman"/>
          <w:i/>
          <w:iCs/>
          <w:color w:val="000000" w:themeColor="text1"/>
          <w:shd w:val="clear" w:color="auto" w:fill="FFFFFF"/>
        </w:rPr>
        <w:t>Online Learning, 22</w:t>
      </w:r>
      <w:r w:rsidRPr="00FE70D6">
        <w:rPr>
          <w:rFonts w:ascii="Times New Roman" w:hAnsi="Times New Roman" w:cs="Times New Roman"/>
          <w:color w:val="000000" w:themeColor="text1"/>
          <w:shd w:val="clear" w:color="auto" w:fill="FFFFFF"/>
        </w:rPr>
        <w:t>(2), 141-155.</w:t>
      </w:r>
    </w:p>
    <w:p w14:paraId="0A6C1A5D"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Lisnawati, I., &amp; Ertinawati, Y.</w:t>
      </w:r>
      <w:r w:rsidRPr="00FE70D6">
        <w:rPr>
          <w:rFonts w:ascii="Times New Roman" w:hAnsi="Times New Roman" w:cs="Times New Roman"/>
          <w:color w:val="000000" w:themeColor="text1"/>
          <w:shd w:val="clear" w:color="auto" w:fill="FFFFFF"/>
        </w:rPr>
        <w:t xml:space="preserve"> (2019). Literat melalui Presentasi. </w:t>
      </w:r>
      <w:r w:rsidRPr="00FE70D6">
        <w:rPr>
          <w:rFonts w:ascii="Times New Roman" w:hAnsi="Times New Roman" w:cs="Times New Roman"/>
          <w:i/>
          <w:iCs/>
          <w:color w:val="000000" w:themeColor="text1"/>
          <w:shd w:val="clear" w:color="auto" w:fill="FFFFFF"/>
        </w:rPr>
        <w:t>Jurnal Metaedukasi: Jurnal Ilmiah Pendidikan, 1</w:t>
      </w:r>
      <w:r w:rsidRPr="00FE70D6">
        <w:rPr>
          <w:rFonts w:ascii="Times New Roman" w:hAnsi="Times New Roman" w:cs="Times New Roman"/>
          <w:color w:val="000000" w:themeColor="text1"/>
          <w:shd w:val="clear" w:color="auto" w:fill="FFFFFF"/>
        </w:rPr>
        <w:t>(1), 1-12.</w:t>
      </w:r>
    </w:p>
    <w:p w14:paraId="703C290A" w14:textId="77777777" w:rsidR="00187654" w:rsidRPr="00FE70D6"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Maharsi, I., Ghali, M. I., &amp; Maulani, S. </w:t>
      </w:r>
      <w:r w:rsidRPr="00FE70D6">
        <w:rPr>
          <w:rFonts w:ascii="Times New Roman" w:hAnsi="Times New Roman" w:cs="Times New Roman"/>
          <w:color w:val="000000" w:themeColor="text1"/>
          <w:shd w:val="clear" w:color="auto" w:fill="FFFFFF"/>
        </w:rPr>
        <w:t>(2019). High School Students' Reading Habit and Perception on Reading for Pleasure. </w:t>
      </w:r>
      <w:r w:rsidRPr="00FE70D6">
        <w:rPr>
          <w:rFonts w:ascii="Times New Roman" w:hAnsi="Times New Roman" w:cs="Times New Roman"/>
          <w:i/>
          <w:iCs/>
          <w:color w:val="000000" w:themeColor="text1"/>
          <w:shd w:val="clear" w:color="auto" w:fill="FFFFFF"/>
        </w:rPr>
        <w:t>International Journal of Indonesian Education and Teaching, 3</w:t>
      </w:r>
      <w:r w:rsidRPr="00FE70D6">
        <w:rPr>
          <w:rFonts w:ascii="Times New Roman" w:hAnsi="Times New Roman" w:cs="Times New Roman"/>
          <w:color w:val="000000" w:themeColor="text1"/>
          <w:shd w:val="clear" w:color="auto" w:fill="FFFFFF"/>
        </w:rPr>
        <w:t>(1), 80-89.</w:t>
      </w:r>
    </w:p>
    <w:p w14:paraId="4EFF5ADE" w14:textId="77777777" w:rsidR="00187654" w:rsidRPr="00B24DE9"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FE70D6">
        <w:rPr>
          <w:rFonts w:ascii="Times New Roman" w:hAnsi="Times New Roman" w:cs="Times New Roman"/>
          <w:color w:val="222222"/>
          <w:shd w:val="clear" w:color="auto" w:fill="FFFFFF"/>
        </w:rPr>
        <w:t>Mustafa</w:t>
      </w:r>
      <w:r w:rsidRPr="00B24DE9">
        <w:rPr>
          <w:rFonts w:ascii="Times New Roman" w:hAnsi="Times New Roman" w:cs="Times New Roman"/>
          <w:color w:val="222222"/>
          <w:shd w:val="clear" w:color="auto" w:fill="FFFFFF"/>
        </w:rPr>
        <w:t>, M. N., Hermandra, H., Zulhafizh, Z., &amp; Hermita, N.</w:t>
      </w:r>
      <w:r w:rsidRPr="00B24DE9">
        <w:rPr>
          <w:rFonts w:ascii="Times New Roman" w:hAnsi="Times New Roman" w:cs="Times New Roman"/>
          <w:color w:val="000000" w:themeColor="text1"/>
          <w:shd w:val="clear" w:color="auto" w:fill="FFFFFF"/>
        </w:rPr>
        <w:t xml:space="preserve"> (2018). The Significance of Language Motivation Learning: Correlation Analysis. </w:t>
      </w:r>
      <w:r w:rsidRPr="00B24DE9">
        <w:rPr>
          <w:rFonts w:ascii="Times New Roman" w:hAnsi="Times New Roman" w:cs="Times New Roman"/>
          <w:i/>
          <w:iCs/>
          <w:color w:val="000000" w:themeColor="text1"/>
          <w:shd w:val="clear" w:color="auto" w:fill="FFFFFF"/>
        </w:rPr>
        <w:t>Advanced Science Letters, 24</w:t>
      </w:r>
      <w:r w:rsidRPr="00B24DE9">
        <w:rPr>
          <w:rFonts w:ascii="Times New Roman" w:hAnsi="Times New Roman" w:cs="Times New Roman"/>
          <w:color w:val="000000" w:themeColor="text1"/>
          <w:shd w:val="clear" w:color="auto" w:fill="FFFFFF"/>
        </w:rPr>
        <w:t>(1),</w:t>
      </w:r>
      <w:r w:rsidRPr="00B24DE9">
        <w:rPr>
          <w:rFonts w:ascii="Times New Roman" w:hAnsi="Times New Roman" w:cs="Times New Roman"/>
          <w:i/>
          <w:iCs/>
          <w:color w:val="000000" w:themeColor="text1"/>
          <w:shd w:val="clear" w:color="auto" w:fill="FFFFFF"/>
        </w:rPr>
        <w:t xml:space="preserve"> </w:t>
      </w:r>
      <w:r w:rsidRPr="00B24DE9">
        <w:rPr>
          <w:rFonts w:ascii="Times New Roman" w:hAnsi="Times New Roman" w:cs="Times New Roman"/>
          <w:color w:val="000000" w:themeColor="text1"/>
          <w:shd w:val="clear" w:color="auto" w:fill="FFFFFF"/>
        </w:rPr>
        <w:t>8380-8383.</w:t>
      </w:r>
    </w:p>
    <w:p w14:paraId="354DE8C4" w14:textId="77777777" w:rsidR="00187654" w:rsidRPr="00B24DE9" w:rsidRDefault="00187654" w:rsidP="00AF7FDD">
      <w:pPr>
        <w:spacing w:after="0" w:line="240" w:lineRule="auto"/>
        <w:ind w:left="567" w:hanging="567"/>
        <w:jc w:val="both"/>
        <w:rPr>
          <w:rFonts w:ascii="Times New Roman" w:hAnsi="Times New Roman" w:cs="Times New Roman"/>
          <w:color w:val="000000" w:themeColor="text1"/>
        </w:rPr>
      </w:pPr>
      <w:r w:rsidRPr="00B24DE9">
        <w:rPr>
          <w:rFonts w:ascii="Times New Roman" w:hAnsi="Times New Roman" w:cs="Times New Roman"/>
          <w:color w:val="222222"/>
          <w:shd w:val="clear" w:color="auto" w:fill="FFFFFF"/>
        </w:rPr>
        <w:t>Mustafa, M. N., Hermandra, Zulhafizh, &amp; Hidayat, R.</w:t>
      </w:r>
      <w:r w:rsidRPr="00B24DE9">
        <w:rPr>
          <w:rFonts w:ascii="Times New Roman" w:hAnsi="Times New Roman" w:cs="Times New Roman"/>
          <w:color w:val="000000" w:themeColor="text1"/>
          <w:shd w:val="clear" w:color="auto" w:fill="FFFFFF"/>
        </w:rPr>
        <w:t xml:space="preserve"> (2021). Indonesian Secondary Teachers’ Creative Teaching. </w:t>
      </w:r>
      <w:r w:rsidRPr="00B24DE9">
        <w:rPr>
          <w:rFonts w:ascii="Times New Roman" w:hAnsi="Times New Roman" w:cs="Times New Roman"/>
          <w:i/>
          <w:iCs/>
          <w:color w:val="000000" w:themeColor="text1"/>
          <w:shd w:val="clear" w:color="auto" w:fill="FFFFFF"/>
        </w:rPr>
        <w:t xml:space="preserve">Elementary Education Online, </w:t>
      </w:r>
      <w:r w:rsidRPr="00B24DE9">
        <w:rPr>
          <w:rFonts w:ascii="Times New Roman" w:hAnsi="Times New Roman" w:cs="Times New Roman"/>
          <w:color w:val="000000" w:themeColor="text1"/>
          <w:shd w:val="clear" w:color="auto" w:fill="FFFFFF"/>
        </w:rPr>
        <w:t>20(1), 1176-1184.</w:t>
      </w:r>
    </w:p>
    <w:p w14:paraId="6C54AC12" w14:textId="3E9FAD69" w:rsidR="00B24DE9" w:rsidRPr="00B24DE9" w:rsidRDefault="00B24DE9" w:rsidP="00AF7FDD">
      <w:pPr>
        <w:spacing w:after="0" w:line="240" w:lineRule="auto"/>
        <w:ind w:left="567" w:hanging="567"/>
        <w:jc w:val="both"/>
        <w:rPr>
          <w:rFonts w:ascii="Times New Roman" w:hAnsi="Times New Roman" w:cs="Times New Roman"/>
          <w:color w:val="000000" w:themeColor="text1"/>
        </w:rPr>
      </w:pPr>
      <w:r w:rsidRPr="00B24DE9">
        <w:rPr>
          <w:rFonts w:ascii="Times New Roman" w:hAnsi="Times New Roman" w:cs="Times New Roman"/>
          <w:color w:val="222222"/>
          <w:shd w:val="clear" w:color="auto" w:fill="FFFFFF"/>
        </w:rPr>
        <w:lastRenderedPageBreak/>
        <w:t>Ningtiyas, P. W., &amp; Surjanti, J. (2021). Pengaruh Motivasi Belajar dan Kemandirian Belajar Peserta Didik Terhadap Hasil Belajar Ekonomi Pada Pembelajaran Daring Dimasa Covid-19. </w:t>
      </w:r>
      <w:r w:rsidRPr="00B24DE9">
        <w:rPr>
          <w:rFonts w:ascii="Times New Roman" w:hAnsi="Times New Roman" w:cs="Times New Roman"/>
          <w:i/>
          <w:iCs/>
          <w:color w:val="222222"/>
          <w:shd w:val="clear" w:color="auto" w:fill="FFFFFF"/>
        </w:rPr>
        <w:t>Edukatif: Jurnal Ilmu Pendidikan</w:t>
      </w:r>
      <w:r w:rsidRPr="00B24DE9">
        <w:rPr>
          <w:rFonts w:ascii="Times New Roman" w:hAnsi="Times New Roman" w:cs="Times New Roman"/>
          <w:color w:val="222222"/>
          <w:shd w:val="clear" w:color="auto" w:fill="FFFFFF"/>
        </w:rPr>
        <w:t>, </w:t>
      </w:r>
      <w:r w:rsidRPr="00B24DE9">
        <w:rPr>
          <w:rFonts w:ascii="Times New Roman" w:hAnsi="Times New Roman" w:cs="Times New Roman"/>
          <w:i/>
          <w:iCs/>
          <w:color w:val="222222"/>
          <w:shd w:val="clear" w:color="auto" w:fill="FFFFFF"/>
        </w:rPr>
        <w:t>3</w:t>
      </w:r>
      <w:r w:rsidRPr="00B24DE9">
        <w:rPr>
          <w:rFonts w:ascii="Times New Roman" w:hAnsi="Times New Roman" w:cs="Times New Roman"/>
          <w:color w:val="222222"/>
          <w:shd w:val="clear" w:color="auto" w:fill="FFFFFF"/>
        </w:rPr>
        <w:t>(4), 1660-1668.</w:t>
      </w:r>
      <w:r w:rsidRPr="00B24DE9">
        <w:rPr>
          <w:rFonts w:ascii="Times New Roman" w:hAnsi="Times New Roman" w:cs="Times New Roman"/>
          <w:color w:val="000000" w:themeColor="text1"/>
        </w:rPr>
        <w:t xml:space="preserve"> </w:t>
      </w:r>
    </w:p>
    <w:p w14:paraId="08E7732F" w14:textId="64C81EDB" w:rsidR="00187654" w:rsidRPr="00B24DE9" w:rsidRDefault="00187654" w:rsidP="00AF7FDD">
      <w:pPr>
        <w:spacing w:after="0" w:line="240" w:lineRule="auto"/>
        <w:ind w:left="567" w:hanging="567"/>
        <w:jc w:val="both"/>
        <w:rPr>
          <w:rFonts w:ascii="Times New Roman" w:hAnsi="Times New Roman" w:cs="Times New Roman"/>
          <w:color w:val="000000" w:themeColor="text1"/>
        </w:rPr>
      </w:pPr>
      <w:r w:rsidRPr="00B24DE9">
        <w:rPr>
          <w:rFonts w:ascii="Times New Roman" w:hAnsi="Times New Roman" w:cs="Times New Roman"/>
          <w:color w:val="000000" w:themeColor="text1"/>
        </w:rPr>
        <w:t xml:space="preserve">Paraskeva-Hadjichambi, D. (2020). Environmental Citizenship Questionnaire (ECQ): The Development and Validation of an Evaluation Instrument for Secondary School Students. </w:t>
      </w:r>
      <w:r w:rsidRPr="00B24DE9">
        <w:rPr>
          <w:rFonts w:ascii="Times New Roman" w:hAnsi="Times New Roman" w:cs="Times New Roman"/>
          <w:i/>
          <w:iCs/>
          <w:color w:val="000000" w:themeColor="text1"/>
        </w:rPr>
        <w:t>Sustainability, 12</w:t>
      </w:r>
      <w:r w:rsidRPr="00B24DE9">
        <w:rPr>
          <w:rFonts w:ascii="Times New Roman" w:hAnsi="Times New Roman" w:cs="Times New Roman"/>
          <w:color w:val="000000" w:themeColor="text1"/>
        </w:rPr>
        <w:t>(3), 1-12.</w:t>
      </w:r>
    </w:p>
    <w:p w14:paraId="2C810A84" w14:textId="3208A5E5" w:rsidR="00971B10" w:rsidRPr="00B24DE9" w:rsidRDefault="00971B10" w:rsidP="00AF7FDD">
      <w:pPr>
        <w:spacing w:after="0" w:line="240" w:lineRule="auto"/>
        <w:ind w:left="567" w:hanging="567"/>
        <w:jc w:val="both"/>
        <w:rPr>
          <w:rFonts w:ascii="Times New Roman" w:hAnsi="Times New Roman" w:cs="Times New Roman"/>
          <w:color w:val="000000" w:themeColor="text1"/>
        </w:rPr>
      </w:pPr>
      <w:r w:rsidRPr="00B24DE9">
        <w:rPr>
          <w:rFonts w:ascii="Times New Roman" w:hAnsi="Times New Roman" w:cs="Times New Roman"/>
          <w:color w:val="222222"/>
          <w:shd w:val="clear" w:color="auto" w:fill="FFFFFF"/>
        </w:rPr>
        <w:t>Pristiyono, E., Herpratiwi, H., Jalmo, T., &amp; Hartono, R. (2021). Pengembangan Lembar Kerja Peserta Didik (LKPD) Berbasis Discovery Learning untuk Melatih Kemampuan Berpikir Tingkat Tinggi Peserta Didik SMA. </w:t>
      </w:r>
      <w:r w:rsidRPr="00B24DE9">
        <w:rPr>
          <w:rFonts w:ascii="Times New Roman" w:hAnsi="Times New Roman" w:cs="Times New Roman"/>
          <w:i/>
          <w:iCs/>
          <w:color w:val="222222"/>
          <w:shd w:val="clear" w:color="auto" w:fill="FFFFFF"/>
        </w:rPr>
        <w:t>Edukatif</w:t>
      </w:r>
      <w:r w:rsidRPr="00B24DE9">
        <w:rPr>
          <w:rFonts w:ascii="Times New Roman" w:hAnsi="Times New Roman" w:cs="Times New Roman"/>
          <w:i/>
          <w:iCs/>
          <w:color w:val="222222"/>
          <w:shd w:val="clear" w:color="auto" w:fill="FFFFFF"/>
        </w:rPr>
        <w:t xml:space="preserve">: </w:t>
      </w:r>
      <w:r w:rsidRPr="00B24DE9">
        <w:rPr>
          <w:rFonts w:ascii="Times New Roman" w:hAnsi="Times New Roman" w:cs="Times New Roman"/>
          <w:i/>
          <w:iCs/>
          <w:color w:val="222222"/>
          <w:shd w:val="clear" w:color="auto" w:fill="FFFFFF"/>
        </w:rPr>
        <w:t>Jurnal Ilmu Pendidikan</w:t>
      </w:r>
      <w:r w:rsidRPr="00B24DE9">
        <w:rPr>
          <w:rFonts w:ascii="Times New Roman" w:hAnsi="Times New Roman" w:cs="Times New Roman"/>
          <w:color w:val="222222"/>
          <w:shd w:val="clear" w:color="auto" w:fill="FFFFFF"/>
        </w:rPr>
        <w:t>, </w:t>
      </w:r>
      <w:r w:rsidRPr="00B24DE9">
        <w:rPr>
          <w:rFonts w:ascii="Times New Roman" w:hAnsi="Times New Roman" w:cs="Times New Roman"/>
          <w:i/>
          <w:iCs/>
          <w:color w:val="222222"/>
          <w:shd w:val="clear" w:color="auto" w:fill="FFFFFF"/>
        </w:rPr>
        <w:t>3</w:t>
      </w:r>
      <w:r w:rsidRPr="00B24DE9">
        <w:rPr>
          <w:rFonts w:ascii="Times New Roman" w:hAnsi="Times New Roman" w:cs="Times New Roman"/>
          <w:color w:val="222222"/>
          <w:shd w:val="clear" w:color="auto" w:fill="FFFFFF"/>
        </w:rPr>
        <w:t>(6), 5265-5275.</w:t>
      </w:r>
    </w:p>
    <w:p w14:paraId="323A8C98" w14:textId="77777777" w:rsidR="00187654" w:rsidRPr="00B24DE9" w:rsidRDefault="00187654" w:rsidP="00AF7FDD">
      <w:pPr>
        <w:spacing w:after="0" w:line="240" w:lineRule="auto"/>
        <w:ind w:left="567" w:hanging="567"/>
        <w:jc w:val="both"/>
        <w:rPr>
          <w:rFonts w:ascii="Times New Roman" w:hAnsi="Times New Roman" w:cs="Times New Roman"/>
          <w:color w:val="000000" w:themeColor="text1"/>
        </w:rPr>
      </w:pPr>
      <w:r w:rsidRPr="00B24DE9">
        <w:rPr>
          <w:rFonts w:ascii="Times New Roman" w:hAnsi="Times New Roman" w:cs="Times New Roman"/>
          <w:color w:val="000000" w:themeColor="text1"/>
        </w:rPr>
        <w:t xml:space="preserve">Rashidov, A. (2020). Development of Creative and Working with Information Competences of Students in Mathematics. </w:t>
      </w:r>
      <w:r w:rsidRPr="00B24DE9">
        <w:rPr>
          <w:rFonts w:ascii="Times New Roman" w:hAnsi="Times New Roman" w:cs="Times New Roman"/>
          <w:i/>
          <w:iCs/>
          <w:color w:val="000000" w:themeColor="text1"/>
        </w:rPr>
        <w:t>European Journal of Research and Reflection in Educational Sciences, 8</w:t>
      </w:r>
      <w:r w:rsidRPr="00B24DE9">
        <w:rPr>
          <w:rFonts w:ascii="Times New Roman" w:hAnsi="Times New Roman" w:cs="Times New Roman"/>
          <w:color w:val="000000" w:themeColor="text1"/>
        </w:rPr>
        <w:t>(3), 10-15.</w:t>
      </w:r>
    </w:p>
    <w:p w14:paraId="0B3077BE" w14:textId="77777777" w:rsidR="00187654" w:rsidRPr="00B24DE9"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B24DE9">
        <w:rPr>
          <w:rFonts w:ascii="Times New Roman" w:hAnsi="Times New Roman" w:cs="Times New Roman"/>
          <w:color w:val="000000" w:themeColor="text1"/>
          <w:shd w:val="clear" w:color="auto" w:fill="FFFFFF"/>
        </w:rPr>
        <w:t>Shrestha, N. (2021). Factor Analysis as A Tool for Survey Analysis</w:t>
      </w:r>
      <w:r w:rsidRPr="00B24DE9">
        <w:rPr>
          <w:rFonts w:ascii="Times New Roman" w:hAnsi="Times New Roman" w:cs="Times New Roman"/>
          <w:color w:val="000000" w:themeColor="text1"/>
          <w:shd w:val="clear" w:color="auto" w:fill="FFFFFF"/>
          <w:lang w:val="en-US"/>
        </w:rPr>
        <w:t>.</w:t>
      </w:r>
      <w:r w:rsidRPr="00B24DE9">
        <w:rPr>
          <w:rFonts w:ascii="Times New Roman" w:hAnsi="Times New Roman" w:cs="Times New Roman"/>
          <w:color w:val="000000" w:themeColor="text1"/>
          <w:shd w:val="clear" w:color="auto" w:fill="FFFFFF"/>
        </w:rPr>
        <w:t> </w:t>
      </w:r>
      <w:r w:rsidRPr="00B24DE9">
        <w:rPr>
          <w:rFonts w:ascii="Times New Roman" w:hAnsi="Times New Roman" w:cs="Times New Roman"/>
          <w:i/>
          <w:iCs/>
          <w:color w:val="000000" w:themeColor="text1"/>
          <w:shd w:val="clear" w:color="auto" w:fill="FFFFFF"/>
        </w:rPr>
        <w:t>American Journal of Applied Mathematics and Statistics, 9</w:t>
      </w:r>
      <w:r w:rsidRPr="00B24DE9">
        <w:rPr>
          <w:rFonts w:ascii="Times New Roman" w:hAnsi="Times New Roman" w:cs="Times New Roman"/>
          <w:color w:val="000000" w:themeColor="text1"/>
          <w:shd w:val="clear" w:color="auto" w:fill="FFFFFF"/>
        </w:rPr>
        <w:t>(1), 4-11.</w:t>
      </w:r>
    </w:p>
    <w:p w14:paraId="5D6E634D" w14:textId="77777777" w:rsidR="00187654" w:rsidRPr="00B24DE9"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B24DE9">
        <w:rPr>
          <w:rFonts w:ascii="Times New Roman" w:hAnsi="Times New Roman" w:cs="Times New Roman"/>
          <w:color w:val="222222"/>
          <w:shd w:val="clear" w:color="auto" w:fill="FFFFFF"/>
        </w:rPr>
        <w:t>Subedi, S., Nayaju, S., Subedi, S., Shah, S. K., &amp; Shah, J. M.</w:t>
      </w:r>
      <w:r w:rsidRPr="00B24DE9">
        <w:rPr>
          <w:rFonts w:ascii="Times New Roman" w:hAnsi="Times New Roman" w:cs="Times New Roman"/>
          <w:color w:val="000000" w:themeColor="text1"/>
          <w:shd w:val="clear" w:color="auto" w:fill="FFFFFF"/>
        </w:rPr>
        <w:t xml:space="preserve"> (2020). Impact of E-Learning During COVID-19 Pandemic Among Nursing Students and Teachers of Nepal. </w:t>
      </w:r>
      <w:r w:rsidRPr="00B24DE9">
        <w:rPr>
          <w:rFonts w:ascii="Times New Roman" w:hAnsi="Times New Roman" w:cs="Times New Roman"/>
          <w:i/>
          <w:iCs/>
          <w:color w:val="000000" w:themeColor="text1"/>
          <w:shd w:val="clear" w:color="auto" w:fill="FFFFFF"/>
        </w:rPr>
        <w:t>International Journal of Science and Healthcare Research, 5</w:t>
      </w:r>
      <w:r w:rsidRPr="00B24DE9">
        <w:rPr>
          <w:rFonts w:ascii="Times New Roman" w:hAnsi="Times New Roman" w:cs="Times New Roman"/>
          <w:color w:val="000000" w:themeColor="text1"/>
          <w:shd w:val="clear" w:color="auto" w:fill="FFFFFF"/>
        </w:rPr>
        <w:t>(3), 68-76.</w:t>
      </w:r>
    </w:p>
    <w:p w14:paraId="6EE47269" w14:textId="77777777" w:rsidR="00187654" w:rsidRPr="00B24DE9"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B24DE9">
        <w:rPr>
          <w:rFonts w:ascii="Times New Roman" w:hAnsi="Times New Roman" w:cs="Times New Roman"/>
          <w:color w:val="222222"/>
          <w:shd w:val="clear" w:color="auto" w:fill="FFFFFF"/>
        </w:rPr>
        <w:t>Sulasmi, S., Sampoerno, P. D., &amp; Noornia, A.</w:t>
      </w:r>
      <w:r w:rsidRPr="00B24DE9">
        <w:rPr>
          <w:rFonts w:ascii="Times New Roman" w:hAnsi="Times New Roman" w:cs="Times New Roman"/>
          <w:color w:val="000000" w:themeColor="text1"/>
          <w:shd w:val="clear" w:color="auto" w:fill="FFFFFF"/>
        </w:rPr>
        <w:t xml:space="preserve"> (2020). Development of Learning using Indonesian Realistic Mathematics Education Approach to Build Students’ Relational Understanding of Derivative. </w:t>
      </w:r>
      <w:r w:rsidRPr="00B24DE9">
        <w:rPr>
          <w:rFonts w:ascii="Times New Roman" w:hAnsi="Times New Roman" w:cs="Times New Roman"/>
          <w:i/>
          <w:iCs/>
          <w:color w:val="000000" w:themeColor="text1"/>
          <w:shd w:val="clear" w:color="auto" w:fill="FFFFFF"/>
        </w:rPr>
        <w:t>Journal of Physics: Conference Series, 1470</w:t>
      </w:r>
      <w:r w:rsidRPr="00B24DE9">
        <w:rPr>
          <w:rFonts w:ascii="Times New Roman" w:hAnsi="Times New Roman" w:cs="Times New Roman"/>
          <w:color w:val="000000" w:themeColor="text1"/>
          <w:shd w:val="clear" w:color="auto" w:fill="FFFFFF"/>
        </w:rPr>
        <w:t>(1), 012060.</w:t>
      </w:r>
    </w:p>
    <w:p w14:paraId="4D06267F"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B24DE9">
        <w:rPr>
          <w:rFonts w:ascii="Times New Roman" w:hAnsi="Times New Roman" w:cs="Times New Roman"/>
          <w:color w:val="222222"/>
          <w:shd w:val="clear" w:color="auto" w:fill="FFFFFF"/>
        </w:rPr>
        <w:t>Surya, E., &amp; Syahputra, E.</w:t>
      </w:r>
      <w:r w:rsidRPr="00B24DE9">
        <w:rPr>
          <w:rFonts w:ascii="Times New Roman" w:hAnsi="Times New Roman" w:cs="Times New Roman"/>
          <w:color w:val="000000" w:themeColor="text1"/>
          <w:shd w:val="clear" w:color="auto" w:fill="FFFFFF"/>
        </w:rPr>
        <w:t xml:space="preserve"> (2017). Improving High-Level Thinking Skills by Development of Learning PBL Approach on the Learning Mat</w:t>
      </w:r>
      <w:r w:rsidRPr="0059598F">
        <w:rPr>
          <w:rFonts w:ascii="Times New Roman" w:hAnsi="Times New Roman" w:cs="Times New Roman"/>
          <w:color w:val="000000" w:themeColor="text1"/>
          <w:shd w:val="clear" w:color="auto" w:fill="FFFFFF"/>
        </w:rPr>
        <w:t xml:space="preserve">hematics for Senior High School Students. </w:t>
      </w:r>
      <w:r w:rsidRPr="0059598F">
        <w:rPr>
          <w:rFonts w:ascii="Times New Roman" w:hAnsi="Times New Roman" w:cs="Times New Roman"/>
          <w:i/>
          <w:iCs/>
          <w:color w:val="000000" w:themeColor="text1"/>
          <w:shd w:val="clear" w:color="auto" w:fill="FFFFFF"/>
        </w:rPr>
        <w:t>International Education Studies, 10</w:t>
      </w:r>
      <w:r w:rsidRPr="0059598F">
        <w:rPr>
          <w:rFonts w:ascii="Times New Roman" w:hAnsi="Times New Roman" w:cs="Times New Roman"/>
          <w:color w:val="000000" w:themeColor="text1"/>
          <w:shd w:val="clear" w:color="auto" w:fill="FFFFFF"/>
        </w:rPr>
        <w:t>(8), 12-20.</w:t>
      </w:r>
    </w:p>
    <w:p w14:paraId="7FFFB5D1"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59598F">
        <w:rPr>
          <w:rFonts w:ascii="Times New Roman" w:hAnsi="Times New Roman" w:cs="Times New Roman"/>
          <w:color w:val="222222"/>
          <w:shd w:val="clear" w:color="auto" w:fill="FFFFFF"/>
        </w:rPr>
        <w:t>Syakur, A., Fanani, Z., &amp; Ahmadi, R.</w:t>
      </w:r>
      <w:r w:rsidRPr="0059598F">
        <w:rPr>
          <w:rFonts w:ascii="Times New Roman" w:hAnsi="Times New Roman" w:cs="Times New Roman"/>
          <w:color w:val="000000" w:themeColor="text1"/>
          <w:shd w:val="clear" w:color="auto" w:fill="FFFFFF"/>
        </w:rPr>
        <w:t xml:space="preserve"> (2020). The Effectiveness of Reading English Learning Process Based on Blended Learning through" Absyak" Website Media in Higher Education. </w:t>
      </w:r>
      <w:r w:rsidRPr="0059598F">
        <w:rPr>
          <w:rFonts w:ascii="Times New Roman" w:hAnsi="Times New Roman" w:cs="Times New Roman"/>
          <w:i/>
          <w:iCs/>
          <w:color w:val="000000" w:themeColor="text1"/>
          <w:shd w:val="clear" w:color="auto" w:fill="FFFFFF"/>
        </w:rPr>
        <w:t>Budapest International Research and Critics in Linguistics and Education (BirLE) Journal,</w:t>
      </w:r>
      <w:r w:rsidRPr="0059598F">
        <w:rPr>
          <w:rFonts w:ascii="Times New Roman" w:hAnsi="Times New Roman" w:cs="Times New Roman"/>
          <w:color w:val="000000" w:themeColor="text1"/>
          <w:shd w:val="clear" w:color="auto" w:fill="FFFFFF"/>
        </w:rPr>
        <w:t> </w:t>
      </w:r>
      <w:r w:rsidRPr="0059598F">
        <w:rPr>
          <w:rFonts w:ascii="Times New Roman" w:hAnsi="Times New Roman" w:cs="Times New Roman"/>
          <w:i/>
          <w:iCs/>
          <w:color w:val="000000" w:themeColor="text1"/>
          <w:shd w:val="clear" w:color="auto" w:fill="FFFFFF"/>
        </w:rPr>
        <w:t>3</w:t>
      </w:r>
      <w:r w:rsidRPr="0059598F">
        <w:rPr>
          <w:rFonts w:ascii="Times New Roman" w:hAnsi="Times New Roman" w:cs="Times New Roman"/>
          <w:color w:val="000000" w:themeColor="text1"/>
          <w:shd w:val="clear" w:color="auto" w:fill="FFFFFF"/>
        </w:rPr>
        <w:t>(2), 763-772.</w:t>
      </w:r>
    </w:p>
    <w:p w14:paraId="0FEF1168"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59598F">
        <w:rPr>
          <w:rFonts w:ascii="Times New Roman" w:hAnsi="Times New Roman" w:cs="Times New Roman"/>
          <w:color w:val="000000" w:themeColor="text1"/>
          <w:shd w:val="clear" w:color="auto" w:fill="FFFFFF"/>
        </w:rPr>
        <w:t xml:space="preserve">Zubaidah, S. (2017). Improving Creative Thinking Skills of Students Through Differentiated Science Inquiry Integrated with Mind Map. </w:t>
      </w:r>
      <w:r w:rsidRPr="0059598F">
        <w:rPr>
          <w:rFonts w:ascii="Times New Roman" w:hAnsi="Times New Roman" w:cs="Times New Roman"/>
          <w:i/>
          <w:iCs/>
          <w:color w:val="000000" w:themeColor="text1"/>
          <w:shd w:val="clear" w:color="auto" w:fill="FFFFFF"/>
        </w:rPr>
        <w:t>Journal of Turkish Science Education, 14</w:t>
      </w:r>
      <w:r w:rsidRPr="0059598F">
        <w:rPr>
          <w:rFonts w:ascii="Times New Roman" w:hAnsi="Times New Roman" w:cs="Times New Roman"/>
          <w:color w:val="000000" w:themeColor="text1"/>
          <w:shd w:val="clear" w:color="auto" w:fill="FFFFFF"/>
        </w:rPr>
        <w:t>(4), 77-91.</w:t>
      </w:r>
    </w:p>
    <w:p w14:paraId="617B8DA2"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59598F">
        <w:rPr>
          <w:rFonts w:ascii="Times New Roman" w:hAnsi="Times New Roman" w:cs="Times New Roman"/>
          <w:color w:val="222222"/>
          <w:shd w:val="clear" w:color="auto" w:fill="FFFFFF"/>
        </w:rPr>
        <w:t>Zulhafizh &amp; Permatasari, S.</w:t>
      </w:r>
      <w:r w:rsidRPr="0059598F">
        <w:rPr>
          <w:rFonts w:ascii="Times New Roman" w:hAnsi="Times New Roman" w:cs="Times New Roman"/>
          <w:color w:val="000000" w:themeColor="text1"/>
          <w:shd w:val="clear" w:color="auto" w:fill="FFFFFF"/>
        </w:rPr>
        <w:t xml:space="preserve"> (2020). Developing Quality of Learning in the Pandemic Covid-19 Through Creative and Critical Thinking Attitudes. </w:t>
      </w:r>
      <w:r w:rsidRPr="0059598F">
        <w:rPr>
          <w:rFonts w:ascii="Times New Roman" w:hAnsi="Times New Roman" w:cs="Times New Roman"/>
          <w:i/>
          <w:iCs/>
          <w:color w:val="000000" w:themeColor="text1"/>
          <w:shd w:val="clear" w:color="auto" w:fill="FFFFFF"/>
        </w:rPr>
        <w:t>Jurnal PAJAR (Pendidikan dan Pengajaran), 4</w:t>
      </w:r>
      <w:r w:rsidRPr="0059598F">
        <w:rPr>
          <w:rFonts w:ascii="Times New Roman" w:hAnsi="Times New Roman" w:cs="Times New Roman"/>
          <w:color w:val="000000" w:themeColor="text1"/>
          <w:shd w:val="clear" w:color="auto" w:fill="FFFFFF"/>
        </w:rPr>
        <w:t>(5), 937-949.</w:t>
      </w:r>
    </w:p>
    <w:p w14:paraId="5BF56B4C"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59598F">
        <w:rPr>
          <w:rFonts w:ascii="Times New Roman" w:hAnsi="Times New Roman" w:cs="Times New Roman"/>
          <w:color w:val="222222"/>
          <w:shd w:val="clear" w:color="auto" w:fill="FFFFFF"/>
        </w:rPr>
        <w:t>Zulhafizh, Atmazaki, &amp; Syahrul, R. </w:t>
      </w:r>
      <w:r w:rsidRPr="0059598F">
        <w:rPr>
          <w:rFonts w:ascii="Times New Roman" w:hAnsi="Times New Roman" w:cs="Times New Roman"/>
          <w:color w:val="000000" w:themeColor="text1"/>
          <w:shd w:val="clear" w:color="auto" w:fill="FFFFFF"/>
        </w:rPr>
        <w:t xml:space="preserve">(2013). Kontribusi Sikap dan Motivasi Belajar Siswa terhadap Hasil Belajar Bahasa Indonesia. </w:t>
      </w:r>
      <w:r w:rsidRPr="0059598F">
        <w:rPr>
          <w:rFonts w:ascii="Times New Roman" w:hAnsi="Times New Roman" w:cs="Times New Roman"/>
          <w:i/>
          <w:iCs/>
          <w:color w:val="000000" w:themeColor="text1"/>
          <w:shd w:val="clear" w:color="auto" w:fill="FFFFFF"/>
        </w:rPr>
        <w:t>Jurnal Bahasa, Sastra dan Pembelajaran, 1</w:t>
      </w:r>
      <w:r w:rsidRPr="0059598F">
        <w:rPr>
          <w:rFonts w:ascii="Times New Roman" w:hAnsi="Times New Roman" w:cs="Times New Roman"/>
          <w:color w:val="000000" w:themeColor="text1"/>
          <w:shd w:val="clear" w:color="auto" w:fill="FFFFFF"/>
        </w:rPr>
        <w:t>(2), 13-28.</w:t>
      </w:r>
    </w:p>
    <w:bookmarkEnd w:id="9"/>
    <w:p w14:paraId="71222E94"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59598F">
        <w:rPr>
          <w:rFonts w:ascii="Times New Roman" w:hAnsi="Times New Roman" w:cs="Times New Roman"/>
          <w:color w:val="222222"/>
          <w:shd w:val="clear" w:color="auto" w:fill="FFFFFF"/>
        </w:rPr>
        <w:t>Zulhafizh, Z., Permatasari, S., &amp; Hermandra, H. (2022). Berdaya Nalar Efektif: Tindakan Progresif Belajar Secara Daring Akibat Pandemi Covid 19. </w:t>
      </w:r>
      <w:r w:rsidRPr="0059598F">
        <w:rPr>
          <w:rFonts w:ascii="Times New Roman" w:hAnsi="Times New Roman" w:cs="Times New Roman"/>
          <w:i/>
          <w:iCs/>
          <w:color w:val="222222"/>
          <w:shd w:val="clear" w:color="auto" w:fill="FFFFFF"/>
        </w:rPr>
        <w:t>Jurnal Basicedu</w:t>
      </w:r>
      <w:r w:rsidRPr="0059598F">
        <w:rPr>
          <w:rFonts w:ascii="Times New Roman" w:hAnsi="Times New Roman" w:cs="Times New Roman"/>
          <w:color w:val="222222"/>
          <w:shd w:val="clear" w:color="auto" w:fill="FFFFFF"/>
        </w:rPr>
        <w:t>, </w:t>
      </w:r>
      <w:r w:rsidRPr="0059598F">
        <w:rPr>
          <w:rFonts w:ascii="Times New Roman" w:hAnsi="Times New Roman" w:cs="Times New Roman"/>
          <w:i/>
          <w:iCs/>
          <w:color w:val="222222"/>
          <w:shd w:val="clear" w:color="auto" w:fill="FFFFFF"/>
        </w:rPr>
        <w:t>6</w:t>
      </w:r>
      <w:r w:rsidRPr="0059598F">
        <w:rPr>
          <w:rFonts w:ascii="Times New Roman" w:hAnsi="Times New Roman" w:cs="Times New Roman"/>
          <w:color w:val="222222"/>
          <w:shd w:val="clear" w:color="auto" w:fill="FFFFFF"/>
        </w:rPr>
        <w:t>(2), 2505-2514.</w:t>
      </w:r>
    </w:p>
    <w:p w14:paraId="4761DA27" w14:textId="77777777" w:rsidR="00187654" w:rsidRPr="0059598F" w:rsidRDefault="00187654" w:rsidP="00AF7FDD">
      <w:pPr>
        <w:spacing w:after="0" w:line="240" w:lineRule="auto"/>
        <w:ind w:left="567" w:hanging="567"/>
        <w:jc w:val="both"/>
        <w:rPr>
          <w:rFonts w:ascii="Times New Roman" w:hAnsi="Times New Roman" w:cs="Times New Roman"/>
          <w:color w:val="000000" w:themeColor="text1"/>
          <w:shd w:val="clear" w:color="auto" w:fill="FFFFFF"/>
        </w:rPr>
      </w:pPr>
      <w:r w:rsidRPr="0059598F">
        <w:rPr>
          <w:rFonts w:ascii="Times New Roman" w:hAnsi="Times New Roman" w:cs="Times New Roman"/>
          <w:color w:val="000000" w:themeColor="text1"/>
          <w:shd w:val="clear" w:color="auto" w:fill="FFFFFF"/>
        </w:rPr>
        <w:t xml:space="preserve">Zulhafizh. (2020). Orientation on Implementation of Learning Curriculum at Senior High School: Teacher's Perspective. </w:t>
      </w:r>
      <w:r w:rsidRPr="0059598F">
        <w:rPr>
          <w:rFonts w:ascii="Times New Roman" w:hAnsi="Times New Roman" w:cs="Times New Roman"/>
          <w:i/>
          <w:iCs/>
          <w:color w:val="000000" w:themeColor="text1"/>
          <w:shd w:val="clear" w:color="auto" w:fill="FFFFFF"/>
        </w:rPr>
        <w:t>Jurnal PAJAR (Pendidikan dan Pengajaran), 4</w:t>
      </w:r>
      <w:r w:rsidRPr="0059598F">
        <w:rPr>
          <w:rFonts w:ascii="Times New Roman" w:hAnsi="Times New Roman" w:cs="Times New Roman"/>
          <w:color w:val="000000" w:themeColor="text1"/>
          <w:shd w:val="clear" w:color="auto" w:fill="FFFFFF"/>
        </w:rPr>
        <w:t xml:space="preserve">(2), 303-315. </w:t>
      </w:r>
    </w:p>
    <w:p w14:paraId="0F8FE9B9" w14:textId="77777777" w:rsidR="00290350" w:rsidRPr="00290350" w:rsidRDefault="00290350" w:rsidP="00290350">
      <w:pPr>
        <w:shd w:val="clear" w:color="auto" w:fill="FFFFFF" w:themeFill="background1"/>
        <w:spacing w:after="0"/>
        <w:ind w:firstLine="567"/>
        <w:jc w:val="both"/>
        <w:rPr>
          <w:rFonts w:ascii="Times New Roman" w:hAnsi="Times New Roman" w:cs="Times New Roman"/>
          <w:color w:val="000000"/>
          <w:bdr w:val="none" w:sz="0" w:space="0" w:color="auto" w:frame="1"/>
          <w:lang w:val="en-US"/>
        </w:rPr>
      </w:pPr>
    </w:p>
    <w:sectPr w:rsidR="00290350" w:rsidRPr="00290350"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C4DD" w14:textId="77777777" w:rsidR="00496ABB" w:rsidRDefault="00496ABB" w:rsidP="00B063F3">
      <w:pPr>
        <w:spacing w:after="0" w:line="240" w:lineRule="auto"/>
      </w:pPr>
      <w:r>
        <w:separator/>
      </w:r>
    </w:p>
  </w:endnote>
  <w:endnote w:type="continuationSeparator" w:id="0">
    <w:p w14:paraId="35ACBE8B" w14:textId="77777777" w:rsidR="00496ABB" w:rsidRDefault="00496ABB"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C828" w14:textId="77777777"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14:paraId="64D58E9B" w14:textId="77777777"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14:paraId="6FCCB59C" w14:textId="77777777" w:rsidR="00842CF3" w:rsidRDefault="00842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BD34" w14:textId="77777777" w:rsidR="00496ABB" w:rsidRDefault="00496ABB" w:rsidP="00B063F3">
      <w:pPr>
        <w:spacing w:after="0" w:line="240" w:lineRule="auto"/>
      </w:pPr>
      <w:r>
        <w:separator/>
      </w:r>
    </w:p>
  </w:footnote>
  <w:footnote w:type="continuationSeparator" w:id="0">
    <w:p w14:paraId="06A33428" w14:textId="77777777" w:rsidR="00496ABB" w:rsidRDefault="00496ABB" w:rsidP="00B06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7C0E" w14:textId="77777777"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14:paraId="680B0D3C" w14:textId="77777777" w:rsidR="00842CF3" w:rsidRPr="001B6D6F" w:rsidRDefault="00842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AF13" w14:textId="77777777"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9A7645">
      <w:rPr>
        <w:rFonts w:ascii="Times New Roman" w:hAnsi="Times New Roman" w:cs="Times New Roman"/>
        <w:noProof/>
      </w:rPr>
      <w:t>2</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14:paraId="24D434F6" w14:textId="77777777"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14:paraId="7C0078A9" w14:textId="77777777"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16cid:durableId="1380586849">
    <w:abstractNumId w:val="12"/>
  </w:num>
  <w:num w:numId="2" w16cid:durableId="265964728">
    <w:abstractNumId w:val="11"/>
  </w:num>
  <w:num w:numId="3" w16cid:durableId="30569812">
    <w:abstractNumId w:val="8"/>
  </w:num>
  <w:num w:numId="4" w16cid:durableId="153229741">
    <w:abstractNumId w:val="2"/>
  </w:num>
  <w:num w:numId="5" w16cid:durableId="1781994280">
    <w:abstractNumId w:val="6"/>
  </w:num>
  <w:num w:numId="6" w16cid:durableId="1606229296">
    <w:abstractNumId w:val="5"/>
  </w:num>
  <w:num w:numId="7" w16cid:durableId="1329290266">
    <w:abstractNumId w:val="12"/>
  </w:num>
  <w:num w:numId="8" w16cid:durableId="783304354">
    <w:abstractNumId w:val="14"/>
  </w:num>
  <w:num w:numId="9" w16cid:durableId="1444574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5200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6230629">
    <w:abstractNumId w:val="13"/>
  </w:num>
  <w:num w:numId="12" w16cid:durableId="993339265">
    <w:abstractNumId w:val="0"/>
  </w:num>
  <w:num w:numId="13" w16cid:durableId="160974809">
    <w:abstractNumId w:val="18"/>
  </w:num>
  <w:num w:numId="14" w16cid:durableId="2106225325">
    <w:abstractNumId w:val="3"/>
  </w:num>
  <w:num w:numId="15" w16cid:durableId="521742649">
    <w:abstractNumId w:val="7"/>
  </w:num>
  <w:num w:numId="16" w16cid:durableId="497504693">
    <w:abstractNumId w:val="16"/>
  </w:num>
  <w:num w:numId="17" w16cid:durableId="281959368">
    <w:abstractNumId w:val="1"/>
  </w:num>
  <w:num w:numId="18" w16cid:durableId="1870684073">
    <w:abstractNumId w:val="15"/>
  </w:num>
  <w:num w:numId="19" w16cid:durableId="2029912775">
    <w:abstractNumId w:val="4"/>
  </w:num>
  <w:num w:numId="20" w16cid:durableId="9796995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5091178">
    <w:abstractNumId w:val="17"/>
  </w:num>
  <w:num w:numId="22" w16cid:durableId="801967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5BBE"/>
    <w:rsid w:val="000E61F5"/>
    <w:rsid w:val="000F6C3C"/>
    <w:rsid w:val="001025C9"/>
    <w:rsid w:val="0010299D"/>
    <w:rsid w:val="001032EF"/>
    <w:rsid w:val="00106084"/>
    <w:rsid w:val="00106DE9"/>
    <w:rsid w:val="0013473E"/>
    <w:rsid w:val="00145BA4"/>
    <w:rsid w:val="00146085"/>
    <w:rsid w:val="001476BA"/>
    <w:rsid w:val="0015053A"/>
    <w:rsid w:val="001528CD"/>
    <w:rsid w:val="00167900"/>
    <w:rsid w:val="001705BC"/>
    <w:rsid w:val="00170AE4"/>
    <w:rsid w:val="00171022"/>
    <w:rsid w:val="001729B9"/>
    <w:rsid w:val="001732ED"/>
    <w:rsid w:val="00175B27"/>
    <w:rsid w:val="0018096D"/>
    <w:rsid w:val="00187654"/>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827BF"/>
    <w:rsid w:val="002836C2"/>
    <w:rsid w:val="00290350"/>
    <w:rsid w:val="002976ED"/>
    <w:rsid w:val="002A1F03"/>
    <w:rsid w:val="002A3964"/>
    <w:rsid w:val="002B2F8B"/>
    <w:rsid w:val="002B7E55"/>
    <w:rsid w:val="002C4A4D"/>
    <w:rsid w:val="002C4F2A"/>
    <w:rsid w:val="002D1AB8"/>
    <w:rsid w:val="002E2BC6"/>
    <w:rsid w:val="002E651F"/>
    <w:rsid w:val="002F1248"/>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755EB"/>
    <w:rsid w:val="003827F2"/>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642D3"/>
    <w:rsid w:val="00475BD6"/>
    <w:rsid w:val="004866C9"/>
    <w:rsid w:val="0048753B"/>
    <w:rsid w:val="00490343"/>
    <w:rsid w:val="00490A46"/>
    <w:rsid w:val="00496ABB"/>
    <w:rsid w:val="00496B9D"/>
    <w:rsid w:val="004A51D1"/>
    <w:rsid w:val="004C02AD"/>
    <w:rsid w:val="004C195D"/>
    <w:rsid w:val="004C1C81"/>
    <w:rsid w:val="004C281D"/>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826"/>
    <w:rsid w:val="00570FEF"/>
    <w:rsid w:val="0059598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461B6"/>
    <w:rsid w:val="00653D60"/>
    <w:rsid w:val="0067017F"/>
    <w:rsid w:val="00670773"/>
    <w:rsid w:val="0068247E"/>
    <w:rsid w:val="006850A4"/>
    <w:rsid w:val="00694891"/>
    <w:rsid w:val="006A2C99"/>
    <w:rsid w:val="006B793F"/>
    <w:rsid w:val="006C0542"/>
    <w:rsid w:val="006C3E6D"/>
    <w:rsid w:val="006C4FF7"/>
    <w:rsid w:val="006C554B"/>
    <w:rsid w:val="006D578D"/>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C7F9A"/>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32BD"/>
    <w:rsid w:val="008D6DBE"/>
    <w:rsid w:val="008E2345"/>
    <w:rsid w:val="00900131"/>
    <w:rsid w:val="00902959"/>
    <w:rsid w:val="00917B68"/>
    <w:rsid w:val="00921A4F"/>
    <w:rsid w:val="00957962"/>
    <w:rsid w:val="0096258F"/>
    <w:rsid w:val="00964FE0"/>
    <w:rsid w:val="00966258"/>
    <w:rsid w:val="009667E3"/>
    <w:rsid w:val="009672C2"/>
    <w:rsid w:val="00967A0F"/>
    <w:rsid w:val="00971B10"/>
    <w:rsid w:val="0097695A"/>
    <w:rsid w:val="00985F0B"/>
    <w:rsid w:val="00986534"/>
    <w:rsid w:val="009927F7"/>
    <w:rsid w:val="0099421D"/>
    <w:rsid w:val="009A4B04"/>
    <w:rsid w:val="009A54E1"/>
    <w:rsid w:val="009A7645"/>
    <w:rsid w:val="00A01CDA"/>
    <w:rsid w:val="00A0282D"/>
    <w:rsid w:val="00A127DB"/>
    <w:rsid w:val="00A137FA"/>
    <w:rsid w:val="00A17550"/>
    <w:rsid w:val="00A23328"/>
    <w:rsid w:val="00A261FC"/>
    <w:rsid w:val="00A3179B"/>
    <w:rsid w:val="00A377A7"/>
    <w:rsid w:val="00A462F0"/>
    <w:rsid w:val="00A47D2A"/>
    <w:rsid w:val="00A50FEC"/>
    <w:rsid w:val="00A51797"/>
    <w:rsid w:val="00A620D0"/>
    <w:rsid w:val="00A70AC8"/>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AF7FDD"/>
    <w:rsid w:val="00B05C85"/>
    <w:rsid w:val="00B063F3"/>
    <w:rsid w:val="00B07624"/>
    <w:rsid w:val="00B077BC"/>
    <w:rsid w:val="00B136EE"/>
    <w:rsid w:val="00B24DE9"/>
    <w:rsid w:val="00B2737D"/>
    <w:rsid w:val="00B36F1A"/>
    <w:rsid w:val="00B37A5E"/>
    <w:rsid w:val="00B57357"/>
    <w:rsid w:val="00B6134D"/>
    <w:rsid w:val="00B75A1C"/>
    <w:rsid w:val="00B87DCB"/>
    <w:rsid w:val="00B87E97"/>
    <w:rsid w:val="00B96EB2"/>
    <w:rsid w:val="00BB0848"/>
    <w:rsid w:val="00BB1B79"/>
    <w:rsid w:val="00BB3DD7"/>
    <w:rsid w:val="00BC06A2"/>
    <w:rsid w:val="00BC1199"/>
    <w:rsid w:val="00BD0F7F"/>
    <w:rsid w:val="00BD50DD"/>
    <w:rsid w:val="00BD73C0"/>
    <w:rsid w:val="00BE239B"/>
    <w:rsid w:val="00BF1C61"/>
    <w:rsid w:val="00BF49CE"/>
    <w:rsid w:val="00BF7DA8"/>
    <w:rsid w:val="00BF7FD9"/>
    <w:rsid w:val="00C11950"/>
    <w:rsid w:val="00C12E57"/>
    <w:rsid w:val="00C236D7"/>
    <w:rsid w:val="00C24FDB"/>
    <w:rsid w:val="00C327F0"/>
    <w:rsid w:val="00C33AA6"/>
    <w:rsid w:val="00C33E2A"/>
    <w:rsid w:val="00C54E2C"/>
    <w:rsid w:val="00C55B6C"/>
    <w:rsid w:val="00C63086"/>
    <w:rsid w:val="00C70BD9"/>
    <w:rsid w:val="00C74A4C"/>
    <w:rsid w:val="00C7749E"/>
    <w:rsid w:val="00C834DE"/>
    <w:rsid w:val="00C879F1"/>
    <w:rsid w:val="00C9135A"/>
    <w:rsid w:val="00C94F57"/>
    <w:rsid w:val="00C952C9"/>
    <w:rsid w:val="00CA2B7F"/>
    <w:rsid w:val="00CA5851"/>
    <w:rsid w:val="00CB5A5C"/>
    <w:rsid w:val="00CC2829"/>
    <w:rsid w:val="00CC4B41"/>
    <w:rsid w:val="00CD17A1"/>
    <w:rsid w:val="00CE136C"/>
    <w:rsid w:val="00CF2D51"/>
    <w:rsid w:val="00CF65CD"/>
    <w:rsid w:val="00D07A35"/>
    <w:rsid w:val="00D1144B"/>
    <w:rsid w:val="00D12D9B"/>
    <w:rsid w:val="00D203C7"/>
    <w:rsid w:val="00D21D59"/>
    <w:rsid w:val="00D26906"/>
    <w:rsid w:val="00D314F0"/>
    <w:rsid w:val="00D409E7"/>
    <w:rsid w:val="00D6372C"/>
    <w:rsid w:val="00D760B3"/>
    <w:rsid w:val="00D77217"/>
    <w:rsid w:val="00D85EB9"/>
    <w:rsid w:val="00D91857"/>
    <w:rsid w:val="00D94480"/>
    <w:rsid w:val="00DA17AC"/>
    <w:rsid w:val="00DA40F2"/>
    <w:rsid w:val="00DC54D6"/>
    <w:rsid w:val="00DF59C7"/>
    <w:rsid w:val="00DF693C"/>
    <w:rsid w:val="00E14405"/>
    <w:rsid w:val="00E16004"/>
    <w:rsid w:val="00E26803"/>
    <w:rsid w:val="00E40126"/>
    <w:rsid w:val="00E40969"/>
    <w:rsid w:val="00E5679F"/>
    <w:rsid w:val="00E65203"/>
    <w:rsid w:val="00E72F40"/>
    <w:rsid w:val="00E751F0"/>
    <w:rsid w:val="00E75A10"/>
    <w:rsid w:val="00E96754"/>
    <w:rsid w:val="00EA546B"/>
    <w:rsid w:val="00EB1F8A"/>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A44C5"/>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FDBCB2"/>
  <w14:defaultImageDpi w14:val="0"/>
  <w15:docId w15:val="{4D181C59-E497-4D37-90BC-F2FCBB9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 w:type="character" w:styleId="UnresolvedMention">
    <w:name w:val="Unresolved Mention"/>
    <w:basedOn w:val="DefaultParagraphFont"/>
    <w:uiPriority w:val="99"/>
    <w:semiHidden/>
    <w:unhideWhenUsed/>
    <w:rsid w:val="00C1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36943">
      <w:marLeft w:val="0"/>
      <w:marRight w:val="0"/>
      <w:marTop w:val="0"/>
      <w:marBottom w:val="0"/>
      <w:divBdr>
        <w:top w:val="none" w:sz="0" w:space="0" w:color="auto"/>
        <w:left w:val="none" w:sz="0" w:space="0" w:color="auto"/>
        <w:bottom w:val="none" w:sz="0" w:space="0" w:color="auto"/>
        <w:right w:val="none" w:sz="0" w:space="0" w:color="auto"/>
      </w:divBdr>
    </w:div>
    <w:div w:id="1969436944">
      <w:marLeft w:val="0"/>
      <w:marRight w:val="0"/>
      <w:marTop w:val="0"/>
      <w:marBottom w:val="0"/>
      <w:divBdr>
        <w:top w:val="none" w:sz="0" w:space="0" w:color="auto"/>
        <w:left w:val="none" w:sz="0" w:space="0" w:color="auto"/>
        <w:bottom w:val="none" w:sz="0" w:space="0" w:color="auto"/>
        <w:right w:val="none" w:sz="0" w:space="0" w:color="auto"/>
      </w:divBdr>
    </w:div>
    <w:div w:id="1969436945">
      <w:marLeft w:val="0"/>
      <w:marRight w:val="0"/>
      <w:marTop w:val="0"/>
      <w:marBottom w:val="0"/>
      <w:divBdr>
        <w:top w:val="none" w:sz="0" w:space="0" w:color="auto"/>
        <w:left w:val="none" w:sz="0" w:space="0" w:color="auto"/>
        <w:bottom w:val="none" w:sz="0" w:space="0" w:color="auto"/>
        <w:right w:val="none" w:sz="0" w:space="0" w:color="auto"/>
      </w:divBdr>
    </w:div>
    <w:div w:id="1969436946">
      <w:marLeft w:val="0"/>
      <w:marRight w:val="0"/>
      <w:marTop w:val="0"/>
      <w:marBottom w:val="0"/>
      <w:divBdr>
        <w:top w:val="none" w:sz="0" w:space="0" w:color="auto"/>
        <w:left w:val="none" w:sz="0" w:space="0" w:color="auto"/>
        <w:bottom w:val="none" w:sz="0" w:space="0" w:color="auto"/>
        <w:right w:val="none" w:sz="0" w:space="0" w:color="auto"/>
      </w:divBdr>
    </w:div>
    <w:div w:id="1969436947">
      <w:marLeft w:val="0"/>
      <w:marRight w:val="0"/>
      <w:marTop w:val="0"/>
      <w:marBottom w:val="0"/>
      <w:divBdr>
        <w:top w:val="none" w:sz="0" w:space="0" w:color="auto"/>
        <w:left w:val="none" w:sz="0" w:space="0" w:color="auto"/>
        <w:bottom w:val="none" w:sz="0" w:space="0" w:color="auto"/>
        <w:right w:val="none" w:sz="0" w:space="0" w:color="auto"/>
      </w:divBdr>
    </w:div>
    <w:div w:id="1969436948">
      <w:marLeft w:val="0"/>
      <w:marRight w:val="0"/>
      <w:marTop w:val="0"/>
      <w:marBottom w:val="0"/>
      <w:divBdr>
        <w:top w:val="none" w:sz="0" w:space="0" w:color="auto"/>
        <w:left w:val="none" w:sz="0" w:space="0" w:color="auto"/>
        <w:bottom w:val="none" w:sz="0" w:space="0" w:color="auto"/>
        <w:right w:val="none" w:sz="0" w:space="0" w:color="auto"/>
      </w:divBdr>
    </w:div>
    <w:div w:id="1969436949">
      <w:marLeft w:val="0"/>
      <w:marRight w:val="0"/>
      <w:marTop w:val="0"/>
      <w:marBottom w:val="0"/>
      <w:divBdr>
        <w:top w:val="none" w:sz="0" w:space="0" w:color="auto"/>
        <w:left w:val="none" w:sz="0" w:space="0" w:color="auto"/>
        <w:bottom w:val="none" w:sz="0" w:space="0" w:color="auto"/>
        <w:right w:val="none" w:sz="0" w:space="0" w:color="auto"/>
      </w:divBdr>
    </w:div>
    <w:div w:id="1969436950">
      <w:marLeft w:val="0"/>
      <w:marRight w:val="0"/>
      <w:marTop w:val="0"/>
      <w:marBottom w:val="0"/>
      <w:divBdr>
        <w:top w:val="none" w:sz="0" w:space="0" w:color="auto"/>
        <w:left w:val="none" w:sz="0" w:space="0" w:color="auto"/>
        <w:bottom w:val="none" w:sz="0" w:space="0" w:color="auto"/>
        <w:right w:val="none" w:sz="0" w:space="0" w:color="auto"/>
      </w:divBdr>
    </w:div>
    <w:div w:id="1969436951">
      <w:marLeft w:val="0"/>
      <w:marRight w:val="0"/>
      <w:marTop w:val="0"/>
      <w:marBottom w:val="0"/>
      <w:divBdr>
        <w:top w:val="none" w:sz="0" w:space="0" w:color="auto"/>
        <w:left w:val="none" w:sz="0" w:space="0" w:color="auto"/>
        <w:bottom w:val="none" w:sz="0" w:space="0" w:color="auto"/>
        <w:right w:val="none" w:sz="0" w:space="0" w:color="auto"/>
      </w:divBdr>
    </w:div>
    <w:div w:id="1969436952">
      <w:marLeft w:val="0"/>
      <w:marRight w:val="0"/>
      <w:marTop w:val="0"/>
      <w:marBottom w:val="0"/>
      <w:divBdr>
        <w:top w:val="none" w:sz="0" w:space="0" w:color="auto"/>
        <w:left w:val="none" w:sz="0" w:space="0" w:color="auto"/>
        <w:bottom w:val="none" w:sz="0" w:space="0" w:color="auto"/>
        <w:right w:val="none" w:sz="0" w:space="0" w:color="auto"/>
      </w:divBdr>
    </w:div>
    <w:div w:id="1969436953">
      <w:marLeft w:val="0"/>
      <w:marRight w:val="0"/>
      <w:marTop w:val="0"/>
      <w:marBottom w:val="0"/>
      <w:divBdr>
        <w:top w:val="none" w:sz="0" w:space="0" w:color="auto"/>
        <w:left w:val="none" w:sz="0" w:space="0" w:color="auto"/>
        <w:bottom w:val="none" w:sz="0" w:space="0" w:color="auto"/>
        <w:right w:val="none" w:sz="0" w:space="0" w:color="auto"/>
      </w:divBdr>
    </w:div>
    <w:div w:id="1969436954">
      <w:marLeft w:val="0"/>
      <w:marRight w:val="0"/>
      <w:marTop w:val="0"/>
      <w:marBottom w:val="0"/>
      <w:divBdr>
        <w:top w:val="none" w:sz="0" w:space="0" w:color="auto"/>
        <w:left w:val="none" w:sz="0" w:space="0" w:color="auto"/>
        <w:bottom w:val="none" w:sz="0" w:space="0" w:color="auto"/>
        <w:right w:val="none" w:sz="0" w:space="0" w:color="auto"/>
      </w:divBdr>
    </w:div>
    <w:div w:id="1969436955">
      <w:marLeft w:val="0"/>
      <w:marRight w:val="0"/>
      <w:marTop w:val="0"/>
      <w:marBottom w:val="0"/>
      <w:divBdr>
        <w:top w:val="none" w:sz="0" w:space="0" w:color="auto"/>
        <w:left w:val="none" w:sz="0" w:space="0" w:color="auto"/>
        <w:bottom w:val="none" w:sz="0" w:space="0" w:color="auto"/>
        <w:right w:val="none" w:sz="0" w:space="0" w:color="auto"/>
      </w:divBdr>
    </w:div>
    <w:div w:id="1969436956">
      <w:marLeft w:val="0"/>
      <w:marRight w:val="0"/>
      <w:marTop w:val="0"/>
      <w:marBottom w:val="0"/>
      <w:divBdr>
        <w:top w:val="none" w:sz="0" w:space="0" w:color="auto"/>
        <w:left w:val="none" w:sz="0" w:space="0" w:color="auto"/>
        <w:bottom w:val="none" w:sz="0" w:space="0" w:color="auto"/>
        <w:right w:val="none" w:sz="0" w:space="0" w:color="auto"/>
      </w:divBdr>
    </w:div>
    <w:div w:id="1969436957">
      <w:marLeft w:val="0"/>
      <w:marRight w:val="0"/>
      <w:marTop w:val="0"/>
      <w:marBottom w:val="0"/>
      <w:divBdr>
        <w:top w:val="none" w:sz="0" w:space="0" w:color="auto"/>
        <w:left w:val="none" w:sz="0" w:space="0" w:color="auto"/>
        <w:bottom w:val="none" w:sz="0" w:space="0" w:color="auto"/>
        <w:right w:val="none" w:sz="0" w:space="0" w:color="auto"/>
      </w:divBdr>
    </w:div>
    <w:div w:id="1969436958">
      <w:marLeft w:val="0"/>
      <w:marRight w:val="0"/>
      <w:marTop w:val="0"/>
      <w:marBottom w:val="0"/>
      <w:divBdr>
        <w:top w:val="none" w:sz="0" w:space="0" w:color="auto"/>
        <w:left w:val="none" w:sz="0" w:space="0" w:color="auto"/>
        <w:bottom w:val="none" w:sz="0" w:space="0" w:color="auto"/>
        <w:right w:val="none" w:sz="0" w:space="0" w:color="auto"/>
      </w:divBdr>
    </w:div>
    <w:div w:id="1969436959">
      <w:marLeft w:val="0"/>
      <w:marRight w:val="0"/>
      <w:marTop w:val="0"/>
      <w:marBottom w:val="0"/>
      <w:divBdr>
        <w:top w:val="none" w:sz="0" w:space="0" w:color="auto"/>
        <w:left w:val="none" w:sz="0" w:space="0" w:color="auto"/>
        <w:bottom w:val="none" w:sz="0" w:space="0" w:color="auto"/>
        <w:right w:val="none" w:sz="0" w:space="0" w:color="auto"/>
      </w:divBdr>
    </w:div>
    <w:div w:id="1969436960">
      <w:marLeft w:val="0"/>
      <w:marRight w:val="0"/>
      <w:marTop w:val="0"/>
      <w:marBottom w:val="0"/>
      <w:divBdr>
        <w:top w:val="none" w:sz="0" w:space="0" w:color="auto"/>
        <w:left w:val="none" w:sz="0" w:space="0" w:color="auto"/>
        <w:bottom w:val="none" w:sz="0" w:space="0" w:color="auto"/>
        <w:right w:val="none" w:sz="0" w:space="0" w:color="auto"/>
      </w:divBdr>
    </w:div>
    <w:div w:id="1969436961">
      <w:marLeft w:val="0"/>
      <w:marRight w:val="0"/>
      <w:marTop w:val="0"/>
      <w:marBottom w:val="0"/>
      <w:divBdr>
        <w:top w:val="none" w:sz="0" w:space="0" w:color="auto"/>
        <w:left w:val="none" w:sz="0" w:space="0" w:color="auto"/>
        <w:bottom w:val="none" w:sz="0" w:space="0" w:color="auto"/>
        <w:right w:val="none" w:sz="0" w:space="0" w:color="auto"/>
      </w:divBdr>
    </w:div>
    <w:div w:id="1969436962">
      <w:marLeft w:val="0"/>
      <w:marRight w:val="0"/>
      <w:marTop w:val="0"/>
      <w:marBottom w:val="0"/>
      <w:divBdr>
        <w:top w:val="none" w:sz="0" w:space="0" w:color="auto"/>
        <w:left w:val="none" w:sz="0" w:space="0" w:color="auto"/>
        <w:bottom w:val="none" w:sz="0" w:space="0" w:color="auto"/>
        <w:right w:val="none" w:sz="0" w:space="0" w:color="auto"/>
      </w:divBdr>
    </w:div>
    <w:div w:id="1969436963">
      <w:marLeft w:val="0"/>
      <w:marRight w:val="0"/>
      <w:marTop w:val="0"/>
      <w:marBottom w:val="0"/>
      <w:divBdr>
        <w:top w:val="none" w:sz="0" w:space="0" w:color="auto"/>
        <w:left w:val="none" w:sz="0" w:space="0" w:color="auto"/>
        <w:bottom w:val="none" w:sz="0" w:space="0" w:color="auto"/>
        <w:right w:val="none" w:sz="0" w:space="0" w:color="auto"/>
      </w:divBdr>
    </w:div>
    <w:div w:id="1969436964">
      <w:marLeft w:val="0"/>
      <w:marRight w:val="0"/>
      <w:marTop w:val="0"/>
      <w:marBottom w:val="0"/>
      <w:divBdr>
        <w:top w:val="none" w:sz="0" w:space="0" w:color="auto"/>
        <w:left w:val="none" w:sz="0" w:space="0" w:color="auto"/>
        <w:bottom w:val="none" w:sz="0" w:space="0" w:color="auto"/>
        <w:right w:val="none" w:sz="0" w:space="0" w:color="auto"/>
      </w:divBdr>
    </w:div>
    <w:div w:id="1969436965">
      <w:marLeft w:val="0"/>
      <w:marRight w:val="0"/>
      <w:marTop w:val="0"/>
      <w:marBottom w:val="0"/>
      <w:divBdr>
        <w:top w:val="none" w:sz="0" w:space="0" w:color="auto"/>
        <w:left w:val="none" w:sz="0" w:space="0" w:color="auto"/>
        <w:bottom w:val="none" w:sz="0" w:space="0" w:color="auto"/>
        <w:right w:val="none" w:sz="0" w:space="0" w:color="auto"/>
      </w:divBdr>
    </w:div>
    <w:div w:id="1969436966">
      <w:marLeft w:val="0"/>
      <w:marRight w:val="0"/>
      <w:marTop w:val="0"/>
      <w:marBottom w:val="0"/>
      <w:divBdr>
        <w:top w:val="none" w:sz="0" w:space="0" w:color="auto"/>
        <w:left w:val="none" w:sz="0" w:space="0" w:color="auto"/>
        <w:bottom w:val="none" w:sz="0" w:space="0" w:color="auto"/>
        <w:right w:val="none" w:sz="0" w:space="0" w:color="auto"/>
      </w:divBdr>
    </w:div>
    <w:div w:id="1969436967">
      <w:marLeft w:val="0"/>
      <w:marRight w:val="0"/>
      <w:marTop w:val="0"/>
      <w:marBottom w:val="0"/>
      <w:divBdr>
        <w:top w:val="none" w:sz="0" w:space="0" w:color="auto"/>
        <w:left w:val="none" w:sz="0" w:space="0" w:color="auto"/>
        <w:bottom w:val="none" w:sz="0" w:space="0" w:color="auto"/>
        <w:right w:val="none" w:sz="0" w:space="0" w:color="auto"/>
      </w:divBdr>
    </w:div>
    <w:div w:id="1969436968">
      <w:marLeft w:val="0"/>
      <w:marRight w:val="0"/>
      <w:marTop w:val="0"/>
      <w:marBottom w:val="0"/>
      <w:divBdr>
        <w:top w:val="none" w:sz="0" w:space="0" w:color="auto"/>
        <w:left w:val="none" w:sz="0" w:space="0" w:color="auto"/>
        <w:bottom w:val="none" w:sz="0" w:space="0" w:color="auto"/>
        <w:right w:val="none" w:sz="0" w:space="0" w:color="auto"/>
      </w:divBdr>
    </w:div>
    <w:div w:id="1969436969">
      <w:marLeft w:val="0"/>
      <w:marRight w:val="0"/>
      <w:marTop w:val="0"/>
      <w:marBottom w:val="0"/>
      <w:divBdr>
        <w:top w:val="none" w:sz="0" w:space="0" w:color="auto"/>
        <w:left w:val="none" w:sz="0" w:space="0" w:color="auto"/>
        <w:bottom w:val="none" w:sz="0" w:space="0" w:color="auto"/>
        <w:right w:val="none" w:sz="0" w:space="0" w:color="auto"/>
      </w:divBdr>
    </w:div>
    <w:div w:id="1969436970">
      <w:marLeft w:val="0"/>
      <w:marRight w:val="0"/>
      <w:marTop w:val="0"/>
      <w:marBottom w:val="0"/>
      <w:divBdr>
        <w:top w:val="none" w:sz="0" w:space="0" w:color="auto"/>
        <w:left w:val="none" w:sz="0" w:space="0" w:color="auto"/>
        <w:bottom w:val="none" w:sz="0" w:space="0" w:color="auto"/>
        <w:right w:val="none" w:sz="0" w:space="0" w:color="auto"/>
      </w:divBdr>
    </w:div>
    <w:div w:id="1969436971">
      <w:marLeft w:val="0"/>
      <w:marRight w:val="0"/>
      <w:marTop w:val="0"/>
      <w:marBottom w:val="0"/>
      <w:divBdr>
        <w:top w:val="none" w:sz="0" w:space="0" w:color="auto"/>
        <w:left w:val="none" w:sz="0" w:space="0" w:color="auto"/>
        <w:bottom w:val="none" w:sz="0" w:space="0" w:color="auto"/>
        <w:right w:val="none" w:sz="0" w:space="0" w:color="auto"/>
      </w:divBdr>
    </w:div>
    <w:div w:id="1969436972">
      <w:marLeft w:val="0"/>
      <w:marRight w:val="0"/>
      <w:marTop w:val="0"/>
      <w:marBottom w:val="0"/>
      <w:divBdr>
        <w:top w:val="none" w:sz="0" w:space="0" w:color="auto"/>
        <w:left w:val="none" w:sz="0" w:space="0" w:color="auto"/>
        <w:bottom w:val="none" w:sz="0" w:space="0" w:color="auto"/>
        <w:right w:val="none" w:sz="0" w:space="0" w:color="auto"/>
      </w:divBdr>
    </w:div>
    <w:div w:id="1969436973">
      <w:marLeft w:val="0"/>
      <w:marRight w:val="0"/>
      <w:marTop w:val="0"/>
      <w:marBottom w:val="0"/>
      <w:divBdr>
        <w:top w:val="none" w:sz="0" w:space="0" w:color="auto"/>
        <w:left w:val="none" w:sz="0" w:space="0" w:color="auto"/>
        <w:bottom w:val="none" w:sz="0" w:space="0" w:color="auto"/>
        <w:right w:val="none" w:sz="0" w:space="0" w:color="auto"/>
      </w:divBdr>
    </w:div>
    <w:div w:id="19694369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lhafizh@lecturer.unri.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EA478220-4748-4FD4-9CAC-A7594FE5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Zulhafizh Zulhafizh</cp:lastModifiedBy>
  <cp:revision>19</cp:revision>
  <cp:lastPrinted>2019-03-31T11:21:00Z</cp:lastPrinted>
  <dcterms:created xsi:type="dcterms:W3CDTF">2022-01-08T07:13:00Z</dcterms:created>
  <dcterms:modified xsi:type="dcterms:W3CDTF">2022-04-25T20:31:00Z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