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22" w:rsidRDefault="00626322" w:rsidP="00626322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INSTRUMEN PENELITIAN</w:t>
      </w:r>
      <w:bookmarkStart w:id="0" w:name="_GoBack"/>
      <w:bookmarkEnd w:id="0"/>
    </w:p>
    <w:p w:rsidR="00626322" w:rsidRPr="00A8133E" w:rsidRDefault="00626322" w:rsidP="00626322">
      <w:pPr>
        <w:spacing w:after="0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Hasil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Studi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Dokumentasi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381"/>
      </w:tblGrid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Nama</w:t>
            </w:r>
            <w:proofErr w:type="spellEnd"/>
            <w:r w:rsidRPr="00B2195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2195A">
              <w:rPr>
                <w:rFonts w:cs="Times New Roman"/>
                <w:szCs w:val="24"/>
              </w:rPr>
              <w:t>Sekolah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 w:rsidRPr="00B2195A">
              <w:rPr>
                <w:rFonts w:cs="Times New Roman"/>
                <w:szCs w:val="24"/>
              </w:rPr>
              <w:t xml:space="preserve">: </w:t>
            </w:r>
            <w:r>
              <w:rPr>
                <w:rFonts w:cs="Times New Roman"/>
                <w:szCs w:val="24"/>
              </w:rPr>
              <w:t xml:space="preserve">SD </w:t>
            </w:r>
            <w:proofErr w:type="spellStart"/>
            <w:r>
              <w:rPr>
                <w:rFonts w:cs="Times New Roman"/>
                <w:szCs w:val="24"/>
              </w:rPr>
              <w:t>Negeri</w:t>
            </w:r>
            <w:proofErr w:type="spellEnd"/>
            <w:r>
              <w:rPr>
                <w:rFonts w:cs="Times New Roman"/>
                <w:szCs w:val="24"/>
              </w:rPr>
              <w:t xml:space="preserve"> 1 </w:t>
            </w:r>
            <w:proofErr w:type="spellStart"/>
            <w:r>
              <w:rPr>
                <w:rFonts w:cs="Times New Roman"/>
                <w:szCs w:val="24"/>
              </w:rPr>
              <w:t>Dukuhmaja</w:t>
            </w:r>
            <w:proofErr w:type="spellEnd"/>
          </w:p>
        </w:tc>
      </w:tr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Hari</w:t>
            </w:r>
            <w:proofErr w:type="spellEnd"/>
            <w:r w:rsidRPr="00B2195A">
              <w:rPr>
                <w:rFonts w:cs="Times New Roman"/>
                <w:szCs w:val="24"/>
              </w:rPr>
              <w:t>/</w:t>
            </w:r>
            <w:proofErr w:type="spellStart"/>
            <w:r w:rsidRPr="00B2195A">
              <w:rPr>
                <w:rFonts w:cs="Times New Roman"/>
                <w:szCs w:val="24"/>
              </w:rPr>
              <w:t>tanggal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 w:rsidRPr="00B2195A">
              <w:rPr>
                <w:rFonts w:cs="Times New Roman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Cs w:val="24"/>
              </w:rPr>
              <w:t>Senin-Selasa</w:t>
            </w:r>
            <w:proofErr w:type="spellEnd"/>
            <w:r>
              <w:rPr>
                <w:rFonts w:cs="Times New Roman"/>
                <w:szCs w:val="24"/>
              </w:rPr>
              <w:t>, 26-27 April 2021</w:t>
            </w:r>
          </w:p>
        </w:tc>
      </w:tr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0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Waktu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: 09.00 WIB </w:t>
            </w:r>
            <w:proofErr w:type="spellStart"/>
            <w:r>
              <w:rPr>
                <w:rFonts w:cs="Times New Roman"/>
                <w:szCs w:val="24"/>
              </w:rPr>
              <w:t>s.d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selesai</w:t>
            </w:r>
            <w:proofErr w:type="spellEnd"/>
          </w:p>
        </w:tc>
      </w:tr>
    </w:tbl>
    <w:p w:rsidR="00626322" w:rsidRDefault="00626322" w:rsidP="00626322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850"/>
        <w:gridCol w:w="4111"/>
      </w:tblGrid>
      <w:tr w:rsidR="00626322" w:rsidTr="00A334DA">
        <w:tc>
          <w:tcPr>
            <w:tcW w:w="704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No.</w:t>
            </w:r>
          </w:p>
        </w:tc>
        <w:tc>
          <w:tcPr>
            <w:tcW w:w="1843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Aspek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b/>
                <w:szCs w:val="24"/>
              </w:rPr>
              <w:t>Diamati</w:t>
            </w:r>
            <w:proofErr w:type="spellEnd"/>
          </w:p>
        </w:tc>
        <w:tc>
          <w:tcPr>
            <w:tcW w:w="709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Ada</w:t>
            </w:r>
          </w:p>
        </w:tc>
        <w:tc>
          <w:tcPr>
            <w:tcW w:w="850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Tidak</w:t>
            </w:r>
            <w:proofErr w:type="spellEnd"/>
          </w:p>
        </w:tc>
        <w:tc>
          <w:tcPr>
            <w:tcW w:w="4111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Keterangan</w:t>
            </w:r>
            <w:proofErr w:type="spellEnd"/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Silabus</w:t>
            </w:r>
            <w:proofErr w:type="spellEnd"/>
            <w:r>
              <w:rPr>
                <w:rFonts w:cs="Times New Roman"/>
                <w:szCs w:val="24"/>
              </w:rPr>
              <w:t xml:space="preserve"> Mata </w:t>
            </w:r>
            <w:proofErr w:type="spellStart"/>
            <w:r>
              <w:rPr>
                <w:rFonts w:cs="Times New Roman"/>
                <w:szCs w:val="24"/>
              </w:rPr>
              <w:t>Pelajaran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lengkap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untuk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persiapan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pelaksanaan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Daftar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inventaris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perangkat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secara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tertulis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buku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khusus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Perangkat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terbatas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buku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beberapa</w:t>
            </w:r>
            <w:proofErr w:type="spellEnd"/>
            <w:r>
              <w:rPr>
                <w:rFonts w:cs="Times New Roman"/>
                <w:szCs w:val="24"/>
              </w:rPr>
              <w:t xml:space="preserve"> media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Setiap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berhasil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melewati</w:t>
            </w:r>
            <w:proofErr w:type="spellEnd"/>
            <w:r>
              <w:rPr>
                <w:rFonts w:cs="Times New Roman"/>
                <w:szCs w:val="24"/>
              </w:rPr>
              <w:t xml:space="preserve"> KKM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penilaian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harian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tengah</w:t>
            </w:r>
            <w:proofErr w:type="spellEnd"/>
            <w:r>
              <w:rPr>
                <w:rFonts w:cs="Times New Roman"/>
                <w:szCs w:val="24"/>
              </w:rPr>
              <w:t xml:space="preserve"> semester </w:t>
            </w:r>
            <w:proofErr w:type="spellStart"/>
            <w:r>
              <w:rPr>
                <w:rFonts w:cs="Times New Roman"/>
                <w:szCs w:val="24"/>
              </w:rPr>
              <w:t>dan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akhir</w:t>
            </w:r>
            <w:proofErr w:type="spellEnd"/>
            <w:r>
              <w:rPr>
                <w:rFonts w:cs="Times New Roman"/>
                <w:szCs w:val="24"/>
              </w:rPr>
              <w:t xml:space="preserve"> semester. </w:t>
            </w:r>
            <w:proofErr w:type="spellStart"/>
            <w:r>
              <w:rPr>
                <w:rFonts w:cs="Times New Roman"/>
                <w:szCs w:val="24"/>
              </w:rPr>
              <w:t>Namun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penilaian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tengah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akhir</w:t>
            </w:r>
            <w:proofErr w:type="spellEnd"/>
            <w:r>
              <w:rPr>
                <w:rFonts w:cs="Times New Roman"/>
                <w:szCs w:val="24"/>
              </w:rPr>
              <w:t xml:space="preserve"> semester, </w:t>
            </w:r>
            <w:proofErr w:type="spellStart"/>
            <w:r>
              <w:rPr>
                <w:rFonts w:cs="Times New Roman"/>
                <w:szCs w:val="24"/>
              </w:rPr>
              <w:t>terdapat</w:t>
            </w:r>
            <w:proofErr w:type="spellEnd"/>
            <w:r>
              <w:rPr>
                <w:rFonts w:cs="Times New Roman"/>
                <w:szCs w:val="24"/>
              </w:rPr>
              <w:t xml:space="preserve"> 10 orang </w:t>
            </w:r>
            <w:proofErr w:type="spellStart"/>
            <w:r>
              <w:rPr>
                <w:rFonts w:cs="Times New Roman"/>
                <w:szCs w:val="24"/>
              </w:rPr>
              <w:t>dari</w:t>
            </w:r>
            <w:proofErr w:type="spellEnd"/>
            <w:r>
              <w:rPr>
                <w:rFonts w:cs="Times New Roman"/>
                <w:szCs w:val="24"/>
              </w:rPr>
              <w:t xml:space="preserve"> 34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tidak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mencapai</w:t>
            </w:r>
            <w:proofErr w:type="spellEnd"/>
            <w:r>
              <w:rPr>
                <w:rFonts w:cs="Times New Roman"/>
                <w:szCs w:val="24"/>
              </w:rPr>
              <w:t xml:space="preserve"> KKM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aspek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keterampilan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memecahkan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masalah</w:t>
            </w:r>
            <w:proofErr w:type="spellEnd"/>
            <w:r>
              <w:rPr>
                <w:rFonts w:cs="Times New Roman"/>
                <w:szCs w:val="24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 xml:space="preserve">.  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tersebut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</w:rPr>
              <w:t>sekolah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menunjukkan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kemampuan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beragam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Terdapat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banyak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digunakan</w:t>
            </w:r>
            <w:proofErr w:type="spellEnd"/>
            <w:r>
              <w:rPr>
                <w:rFonts w:cs="Times New Roman"/>
                <w:szCs w:val="24"/>
              </w:rPr>
              <w:t xml:space="preserve"> di SD </w:t>
            </w:r>
            <w:proofErr w:type="spellStart"/>
            <w:r>
              <w:rPr>
                <w:rFonts w:cs="Times New Roman"/>
                <w:szCs w:val="24"/>
              </w:rPr>
              <w:t>ini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dan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lebih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bnyak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menggunakan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buku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paket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penerbit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Erlangga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termasuk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buku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non-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411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1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Ketetapan</w:t>
            </w:r>
            <w:proofErr w:type="spellEnd"/>
            <w:r>
              <w:rPr>
                <w:rFonts w:cs="Times New Roman"/>
                <w:szCs w:val="24"/>
              </w:rPr>
              <w:t xml:space="preserve"> KKM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KKM di SD </w:t>
            </w:r>
            <w:proofErr w:type="spellStart"/>
            <w:r>
              <w:rPr>
                <w:rFonts w:cs="Times New Roman"/>
                <w:szCs w:val="24"/>
              </w:rPr>
              <w:t>ini</w:t>
            </w:r>
            <w:proofErr w:type="spellEnd"/>
            <w:r>
              <w:rPr>
                <w:rFonts w:cs="Times New Roman"/>
                <w:szCs w:val="24"/>
              </w:rPr>
              <w:t xml:space="preserve"> 73. </w:t>
            </w:r>
          </w:p>
        </w:tc>
      </w:tr>
    </w:tbl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INSTRUMEN PENELITIAN</w:t>
      </w:r>
    </w:p>
    <w:p w:rsidR="00626322" w:rsidRPr="00A8133E" w:rsidRDefault="00626322" w:rsidP="00626322">
      <w:pPr>
        <w:spacing w:after="0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Hasil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Studi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Dokumentasi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381"/>
      </w:tblGrid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Nama</w:t>
            </w:r>
            <w:proofErr w:type="spellEnd"/>
            <w:r w:rsidRPr="00B2195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2195A">
              <w:rPr>
                <w:rFonts w:cs="Times New Roman"/>
                <w:szCs w:val="24"/>
              </w:rPr>
              <w:t>Sekolah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: SD </w:t>
            </w:r>
            <w:proofErr w:type="spellStart"/>
            <w:r>
              <w:rPr>
                <w:rFonts w:cs="Times New Roman"/>
                <w:szCs w:val="24"/>
              </w:rPr>
              <w:t>Negeri</w:t>
            </w:r>
            <w:proofErr w:type="spellEnd"/>
            <w:r>
              <w:rPr>
                <w:rFonts w:cs="Times New Roman"/>
                <w:szCs w:val="24"/>
              </w:rPr>
              <w:t xml:space="preserve"> 2 </w:t>
            </w:r>
            <w:proofErr w:type="spellStart"/>
            <w:r>
              <w:rPr>
                <w:rFonts w:cs="Times New Roman"/>
                <w:szCs w:val="24"/>
              </w:rPr>
              <w:t>Dukuhmaja</w:t>
            </w:r>
            <w:proofErr w:type="spellEnd"/>
          </w:p>
        </w:tc>
      </w:tr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Hari</w:t>
            </w:r>
            <w:proofErr w:type="spellEnd"/>
            <w:r w:rsidRPr="00B2195A">
              <w:rPr>
                <w:rFonts w:cs="Times New Roman"/>
                <w:szCs w:val="24"/>
              </w:rPr>
              <w:t>/</w:t>
            </w:r>
            <w:proofErr w:type="spellStart"/>
            <w:r w:rsidRPr="00B2195A">
              <w:rPr>
                <w:rFonts w:cs="Times New Roman"/>
                <w:szCs w:val="24"/>
              </w:rPr>
              <w:t>tanggal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Cs w:val="24"/>
              </w:rPr>
              <w:t>Selasa</w:t>
            </w:r>
            <w:proofErr w:type="spellEnd"/>
            <w:r>
              <w:rPr>
                <w:rFonts w:cs="Times New Roman"/>
                <w:szCs w:val="24"/>
              </w:rPr>
              <w:t>/ 27 April 2021</w:t>
            </w:r>
          </w:p>
        </w:tc>
      </w:tr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Waktu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 w:rsidRPr="00B2195A">
              <w:rPr>
                <w:rFonts w:cs="Times New Roman"/>
                <w:szCs w:val="24"/>
              </w:rPr>
              <w:t xml:space="preserve">: </w:t>
            </w:r>
            <w:r>
              <w:rPr>
                <w:rFonts w:cs="Times New Roman"/>
                <w:szCs w:val="24"/>
              </w:rPr>
              <w:t xml:space="preserve">08.15 WIB </w:t>
            </w:r>
            <w:proofErr w:type="spellStart"/>
            <w:r>
              <w:rPr>
                <w:rFonts w:cs="Times New Roman"/>
                <w:szCs w:val="24"/>
              </w:rPr>
              <w:t>s.d.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selesai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</w:tbl>
    <w:p w:rsidR="00626322" w:rsidRDefault="00626322" w:rsidP="00626322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992"/>
        <w:gridCol w:w="3969"/>
      </w:tblGrid>
      <w:tr w:rsidR="00626322" w:rsidTr="00A334DA">
        <w:tc>
          <w:tcPr>
            <w:tcW w:w="704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No.</w:t>
            </w:r>
          </w:p>
        </w:tc>
        <w:tc>
          <w:tcPr>
            <w:tcW w:w="1843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Aspek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b/>
                <w:szCs w:val="24"/>
              </w:rPr>
              <w:t>Diamati</w:t>
            </w:r>
            <w:proofErr w:type="spellEnd"/>
          </w:p>
        </w:tc>
        <w:tc>
          <w:tcPr>
            <w:tcW w:w="709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Ada</w:t>
            </w:r>
          </w:p>
        </w:tc>
        <w:tc>
          <w:tcPr>
            <w:tcW w:w="992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Tidak</w:t>
            </w:r>
            <w:proofErr w:type="spellEnd"/>
          </w:p>
        </w:tc>
        <w:tc>
          <w:tcPr>
            <w:tcW w:w="3969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Keterangan</w:t>
            </w:r>
            <w:proofErr w:type="spellEnd"/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Silabus</w:t>
            </w:r>
            <w:proofErr w:type="spellEnd"/>
            <w:r>
              <w:rPr>
                <w:rFonts w:cs="Times New Roman"/>
                <w:szCs w:val="24"/>
              </w:rPr>
              <w:t xml:space="preserve"> Mata </w:t>
            </w:r>
            <w:proofErr w:type="spellStart"/>
            <w:r>
              <w:rPr>
                <w:rFonts w:cs="Times New Roman"/>
                <w:szCs w:val="24"/>
              </w:rPr>
              <w:t>Pelajaran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992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Silabus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sebagai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perangkat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secara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</w:rPr>
              <w:t>sekolah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Daftar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inventaris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perangkat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992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Ada, </w:t>
            </w:r>
            <w:proofErr w:type="spellStart"/>
            <w:r>
              <w:rPr>
                <w:rFonts w:cs="Times New Roman"/>
                <w:szCs w:val="24"/>
              </w:rPr>
              <w:t>namun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pendataan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perihal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perangkat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kurang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terdata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baik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992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ada</w:t>
            </w:r>
            <w:proofErr w:type="spellEnd"/>
            <w:r>
              <w:rPr>
                <w:rFonts w:cs="Times New Roman"/>
                <w:szCs w:val="24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</w:rPr>
              <w:t>sekolah</w:t>
            </w:r>
            <w:proofErr w:type="spellEnd"/>
            <w:r>
              <w:rPr>
                <w:rFonts w:cs="Times New Roman"/>
                <w:szCs w:val="24"/>
              </w:rPr>
              <w:t xml:space="preserve">, yang </w:t>
            </w:r>
            <w:proofErr w:type="spellStart"/>
            <w:r>
              <w:rPr>
                <w:rFonts w:cs="Times New Roman"/>
                <w:szCs w:val="24"/>
              </w:rPr>
              <w:t>menunjukkan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belajar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bagian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Berdasarkan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nilai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diperoleh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mampu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mencapai</w:t>
            </w:r>
            <w:proofErr w:type="spellEnd"/>
            <w:r>
              <w:rPr>
                <w:rFonts w:cs="Times New Roman"/>
                <w:szCs w:val="24"/>
              </w:rPr>
              <w:t xml:space="preserve"> KKM.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terdapat</w:t>
            </w:r>
            <w:proofErr w:type="spellEnd"/>
            <w:proofErr w:type="gramEnd"/>
            <w:r>
              <w:rPr>
                <w:rFonts w:cs="Times New Roman"/>
                <w:szCs w:val="24"/>
              </w:rPr>
              <w:t xml:space="preserve"> 9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jumlahh</w:t>
            </w:r>
            <w:proofErr w:type="spellEnd"/>
            <w:r>
              <w:rPr>
                <w:rFonts w:cs="Times New Roman"/>
                <w:szCs w:val="24"/>
              </w:rPr>
              <w:t xml:space="preserve"> 15 orang yang </w:t>
            </w:r>
            <w:proofErr w:type="spellStart"/>
            <w:r>
              <w:rPr>
                <w:rFonts w:cs="Times New Roman"/>
                <w:szCs w:val="24"/>
              </w:rPr>
              <w:t>pencapaiannya</w:t>
            </w:r>
            <w:proofErr w:type="spellEnd"/>
            <w:r>
              <w:rPr>
                <w:rFonts w:cs="Times New Roman"/>
                <w:szCs w:val="24"/>
              </w:rPr>
              <w:t xml:space="preserve"> pas KKM.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992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dan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hasilnya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tidak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jauh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berbeda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penilaian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992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Terdapat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banyak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sumber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buahan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Bahkan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buku-buku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kurikulum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sebelumnya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tetap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menjadi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rujukan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ini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non-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3969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3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Ketetapan</w:t>
            </w:r>
            <w:proofErr w:type="spellEnd"/>
            <w:r>
              <w:rPr>
                <w:rFonts w:cs="Times New Roman"/>
                <w:szCs w:val="24"/>
              </w:rPr>
              <w:t xml:space="preserve"> KKM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992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KKM = 70</w:t>
            </w:r>
          </w:p>
        </w:tc>
      </w:tr>
    </w:tbl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/>
    <w:p w:rsidR="00626322" w:rsidRDefault="00626322" w:rsidP="00626322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INSTRUMEN PENELITIAN</w:t>
      </w:r>
    </w:p>
    <w:p w:rsidR="00626322" w:rsidRPr="00A8133E" w:rsidRDefault="00626322" w:rsidP="00626322">
      <w:pPr>
        <w:spacing w:after="0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Hasil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Studi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Dokumentasi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381"/>
      </w:tblGrid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Nama</w:t>
            </w:r>
            <w:proofErr w:type="spellEnd"/>
            <w:r w:rsidRPr="00B2195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2195A">
              <w:rPr>
                <w:rFonts w:cs="Times New Roman"/>
                <w:szCs w:val="24"/>
              </w:rPr>
              <w:t>Sekolah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 w:rsidRPr="00B2195A">
              <w:rPr>
                <w:rFonts w:cs="Times New Roman"/>
                <w:szCs w:val="24"/>
              </w:rPr>
              <w:t xml:space="preserve">: </w:t>
            </w:r>
            <w:r>
              <w:rPr>
                <w:rFonts w:cs="Times New Roman"/>
                <w:szCs w:val="24"/>
              </w:rPr>
              <w:t xml:space="preserve">SD </w:t>
            </w:r>
            <w:proofErr w:type="spellStart"/>
            <w:r>
              <w:rPr>
                <w:rFonts w:cs="Times New Roman"/>
                <w:szCs w:val="24"/>
              </w:rPr>
              <w:t>Negeri</w:t>
            </w:r>
            <w:proofErr w:type="spellEnd"/>
            <w:r>
              <w:rPr>
                <w:rFonts w:cs="Times New Roman"/>
                <w:szCs w:val="24"/>
              </w:rPr>
              <w:t xml:space="preserve"> 1 </w:t>
            </w:r>
            <w:proofErr w:type="spellStart"/>
            <w:r>
              <w:rPr>
                <w:rFonts w:cs="Times New Roman"/>
                <w:szCs w:val="24"/>
              </w:rPr>
              <w:t>Luragunglandeuh</w:t>
            </w:r>
            <w:proofErr w:type="spellEnd"/>
          </w:p>
        </w:tc>
      </w:tr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Hari</w:t>
            </w:r>
            <w:proofErr w:type="spellEnd"/>
            <w:r w:rsidRPr="00B2195A">
              <w:rPr>
                <w:rFonts w:cs="Times New Roman"/>
                <w:szCs w:val="24"/>
              </w:rPr>
              <w:t>/</w:t>
            </w:r>
            <w:proofErr w:type="spellStart"/>
            <w:r w:rsidRPr="00B2195A">
              <w:rPr>
                <w:rFonts w:cs="Times New Roman"/>
                <w:szCs w:val="24"/>
              </w:rPr>
              <w:t>tanggal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 w:rsidRPr="00B2195A">
              <w:rPr>
                <w:rFonts w:cs="Times New Roman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Cs w:val="24"/>
              </w:rPr>
              <w:t>Kamis</w:t>
            </w:r>
            <w:proofErr w:type="spellEnd"/>
            <w:r>
              <w:rPr>
                <w:rFonts w:cs="Times New Roman"/>
                <w:szCs w:val="24"/>
              </w:rPr>
              <w:t>, 06 Mei 2021</w:t>
            </w:r>
          </w:p>
        </w:tc>
      </w:tr>
      <w:tr w:rsidR="00626322" w:rsidRPr="00B2195A" w:rsidTr="00A334DA">
        <w:tc>
          <w:tcPr>
            <w:tcW w:w="2547" w:type="dxa"/>
          </w:tcPr>
          <w:p w:rsidR="00626322" w:rsidRPr="00B2195A" w:rsidRDefault="00626322" w:rsidP="00626322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Times New Roman"/>
                <w:szCs w:val="24"/>
              </w:rPr>
            </w:pPr>
            <w:proofErr w:type="spellStart"/>
            <w:r w:rsidRPr="00B2195A">
              <w:rPr>
                <w:rFonts w:cs="Times New Roman"/>
                <w:szCs w:val="24"/>
              </w:rPr>
              <w:t>Waktu</w:t>
            </w:r>
            <w:proofErr w:type="spellEnd"/>
          </w:p>
        </w:tc>
        <w:tc>
          <w:tcPr>
            <w:tcW w:w="5381" w:type="dxa"/>
          </w:tcPr>
          <w:p w:rsidR="00626322" w:rsidRPr="00B2195A" w:rsidRDefault="00626322" w:rsidP="00A334DA">
            <w:pPr>
              <w:rPr>
                <w:rFonts w:cs="Times New Roman"/>
                <w:szCs w:val="24"/>
              </w:rPr>
            </w:pPr>
            <w:r w:rsidRPr="00B2195A">
              <w:rPr>
                <w:rFonts w:cs="Times New Roman"/>
                <w:szCs w:val="24"/>
              </w:rPr>
              <w:t>:</w:t>
            </w:r>
            <w:r>
              <w:rPr>
                <w:rFonts w:cs="Times New Roman"/>
                <w:szCs w:val="24"/>
              </w:rPr>
              <w:t xml:space="preserve">  08.30 WIB </w:t>
            </w:r>
            <w:proofErr w:type="spellStart"/>
            <w:r>
              <w:rPr>
                <w:rFonts w:cs="Times New Roman"/>
                <w:szCs w:val="24"/>
              </w:rPr>
              <w:t>s.d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selesai</w:t>
            </w:r>
            <w:proofErr w:type="spellEnd"/>
          </w:p>
        </w:tc>
      </w:tr>
    </w:tbl>
    <w:p w:rsidR="00626322" w:rsidRDefault="00626322" w:rsidP="00626322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850"/>
        <w:gridCol w:w="4253"/>
      </w:tblGrid>
      <w:tr w:rsidR="00626322" w:rsidTr="00A334DA">
        <w:tc>
          <w:tcPr>
            <w:tcW w:w="704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No.</w:t>
            </w:r>
          </w:p>
        </w:tc>
        <w:tc>
          <w:tcPr>
            <w:tcW w:w="1701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Aspek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b/>
                <w:szCs w:val="24"/>
              </w:rPr>
              <w:t>Diamati</w:t>
            </w:r>
            <w:proofErr w:type="spellEnd"/>
          </w:p>
        </w:tc>
        <w:tc>
          <w:tcPr>
            <w:tcW w:w="709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Ada</w:t>
            </w:r>
          </w:p>
        </w:tc>
        <w:tc>
          <w:tcPr>
            <w:tcW w:w="850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Tidak</w:t>
            </w:r>
            <w:proofErr w:type="spellEnd"/>
          </w:p>
        </w:tc>
        <w:tc>
          <w:tcPr>
            <w:tcW w:w="4253" w:type="dxa"/>
          </w:tcPr>
          <w:p w:rsidR="00626322" w:rsidRDefault="00626322" w:rsidP="00A334DA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Keterangan</w:t>
            </w:r>
            <w:proofErr w:type="spellEnd"/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Silabus</w:t>
            </w:r>
            <w:proofErr w:type="spellEnd"/>
            <w:r>
              <w:rPr>
                <w:rFonts w:cs="Times New Roman"/>
                <w:szCs w:val="24"/>
              </w:rPr>
              <w:t xml:space="preserve"> Mata </w:t>
            </w:r>
            <w:proofErr w:type="spellStart"/>
            <w:r>
              <w:rPr>
                <w:rFonts w:cs="Times New Roman"/>
                <w:szCs w:val="24"/>
              </w:rPr>
              <w:t>Pelajaran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Silabus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lengkap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Daftar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inventaris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perangkat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Inventaris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dimiliki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oleh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sekolah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cenderung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lengkap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baik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perangkat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maupun</w:t>
            </w:r>
            <w:proofErr w:type="spellEnd"/>
            <w:r>
              <w:rPr>
                <w:rFonts w:cs="Times New Roman"/>
                <w:szCs w:val="24"/>
              </w:rPr>
              <w:t xml:space="preserve"> non-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ini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aplikasi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terdapat</w:t>
            </w:r>
            <w:proofErr w:type="spellEnd"/>
            <w:r>
              <w:rPr>
                <w:rFonts w:cs="Times New Roman"/>
                <w:szCs w:val="24"/>
              </w:rPr>
              <w:t xml:space="preserve"> di laptop yang </w:t>
            </w:r>
            <w:proofErr w:type="spellStart"/>
            <w:r>
              <w:rPr>
                <w:rFonts w:cs="Times New Roman"/>
                <w:szCs w:val="24"/>
              </w:rPr>
              <w:t>dimiliki</w:t>
            </w:r>
            <w:proofErr w:type="spellEnd"/>
            <w:r>
              <w:rPr>
                <w:rFonts w:cs="Times New Roman"/>
                <w:szCs w:val="24"/>
              </w:rPr>
              <w:t xml:space="preserve"> guru </w:t>
            </w:r>
            <w:proofErr w:type="spellStart"/>
            <w:r>
              <w:rPr>
                <w:rFonts w:cs="Times New Roman"/>
                <w:szCs w:val="24"/>
              </w:rPr>
              <w:t>kelas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Kemampuan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memang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beragam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hanya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terdapat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dua</w:t>
            </w:r>
            <w:proofErr w:type="spellEnd"/>
            <w:r>
              <w:rPr>
                <w:rFonts w:cs="Times New Roman"/>
                <w:szCs w:val="24"/>
              </w:rPr>
              <w:t xml:space="preserve">  orang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memiliki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satu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memiliki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nilai</w:t>
            </w:r>
            <w:proofErr w:type="spellEnd"/>
            <w:r>
              <w:rPr>
                <w:rFonts w:cs="Times New Roman"/>
                <w:szCs w:val="24"/>
              </w:rPr>
              <w:t xml:space="preserve"> yang pas </w:t>
            </w:r>
            <w:proofErr w:type="spellStart"/>
            <w:r>
              <w:rPr>
                <w:rFonts w:cs="Times New Roman"/>
                <w:szCs w:val="24"/>
              </w:rPr>
              <w:t>dengan</w:t>
            </w:r>
            <w:proofErr w:type="spellEnd"/>
            <w:r>
              <w:rPr>
                <w:rFonts w:cs="Times New Roman"/>
                <w:szCs w:val="24"/>
              </w:rPr>
              <w:t xml:space="preserve"> KKM.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pelajaran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Matematika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Hasil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belajar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keseluruhan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hampir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sama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pada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evaluasi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Hanya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ssatu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peserta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didik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jumlah</w:t>
            </w:r>
            <w:proofErr w:type="spellEnd"/>
            <w:r>
              <w:rPr>
                <w:rFonts w:cs="Times New Roman"/>
                <w:szCs w:val="24"/>
              </w:rPr>
              <w:t xml:space="preserve"> 15 orang. 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hanya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dua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buku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dengan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penerbit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sama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Dokumen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bahan</w:t>
            </w:r>
            <w:proofErr w:type="spellEnd"/>
            <w:r>
              <w:rPr>
                <w:rFonts w:cs="Times New Roman"/>
                <w:szCs w:val="24"/>
              </w:rPr>
              <w:t xml:space="preserve"> ajar non-</w:t>
            </w:r>
            <w:proofErr w:type="spellStart"/>
            <w:r>
              <w:rPr>
                <w:rFonts w:cs="Times New Roman"/>
                <w:szCs w:val="24"/>
              </w:rPr>
              <w:t>cetak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materi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bilangan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pecahan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Tersedia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dalam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bentuk</w:t>
            </w:r>
            <w:proofErr w:type="spellEnd"/>
            <w:r>
              <w:rPr>
                <w:rFonts w:cs="Times New Roman"/>
                <w:szCs w:val="24"/>
              </w:rPr>
              <w:t xml:space="preserve"> video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</w:rPr>
              <w:t>telah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disiapkan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sebelum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mulai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pembelajaran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626322" w:rsidRPr="00487468" w:rsidTr="00A334DA">
        <w:tc>
          <w:tcPr>
            <w:tcW w:w="704" w:type="dxa"/>
          </w:tcPr>
          <w:p w:rsidR="00626322" w:rsidRPr="00487468" w:rsidRDefault="00626322" w:rsidP="00626322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626322" w:rsidRDefault="00626322" w:rsidP="00A334D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Ketetapan</w:t>
            </w:r>
            <w:proofErr w:type="spellEnd"/>
            <w:r>
              <w:rPr>
                <w:rFonts w:cs="Times New Roman"/>
                <w:szCs w:val="24"/>
              </w:rPr>
              <w:t xml:space="preserve"> KKM</w:t>
            </w:r>
          </w:p>
        </w:tc>
        <w:tc>
          <w:tcPr>
            <w:tcW w:w="709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√</w:t>
            </w:r>
          </w:p>
        </w:tc>
        <w:tc>
          <w:tcPr>
            <w:tcW w:w="850" w:type="dxa"/>
          </w:tcPr>
          <w:p w:rsidR="00626322" w:rsidRPr="00487468" w:rsidRDefault="00626322" w:rsidP="00A334D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</w:tcPr>
          <w:p w:rsidR="00626322" w:rsidRPr="00487468" w:rsidRDefault="00626322" w:rsidP="00A334D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KKM = 70</w:t>
            </w:r>
          </w:p>
        </w:tc>
      </w:tr>
    </w:tbl>
    <w:p w:rsidR="00626322" w:rsidRDefault="00626322" w:rsidP="00626322"/>
    <w:p w:rsidR="00626322" w:rsidRDefault="00626322" w:rsidP="00626322"/>
    <w:p w:rsidR="00950275" w:rsidRPr="00626322" w:rsidRDefault="00950275" w:rsidP="00626322"/>
    <w:sectPr w:rsidR="00950275" w:rsidRPr="00626322" w:rsidSect="00857D0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B72F4"/>
    <w:multiLevelType w:val="hybridMultilevel"/>
    <w:tmpl w:val="B78041A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D815C4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6F43CE"/>
    <w:multiLevelType w:val="hybridMultilevel"/>
    <w:tmpl w:val="9FF647C4"/>
    <w:lvl w:ilvl="0" w:tplc="83245D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C172D8"/>
    <w:multiLevelType w:val="hybridMultilevel"/>
    <w:tmpl w:val="6A0853B2"/>
    <w:lvl w:ilvl="0" w:tplc="4C804F2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8D2D54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CD5003"/>
    <w:multiLevelType w:val="hybridMultilevel"/>
    <w:tmpl w:val="9FF647C4"/>
    <w:lvl w:ilvl="0" w:tplc="83245D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4690221"/>
    <w:multiLevelType w:val="hybridMultilevel"/>
    <w:tmpl w:val="EA78A9A4"/>
    <w:lvl w:ilvl="0" w:tplc="71727F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57E0499"/>
    <w:multiLevelType w:val="hybridMultilevel"/>
    <w:tmpl w:val="F4C82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51990"/>
    <w:multiLevelType w:val="hybridMultilevel"/>
    <w:tmpl w:val="9FF647C4"/>
    <w:lvl w:ilvl="0" w:tplc="83245D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D7F2E29"/>
    <w:multiLevelType w:val="hybridMultilevel"/>
    <w:tmpl w:val="6A0853B2"/>
    <w:lvl w:ilvl="0" w:tplc="4C804F2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915637"/>
    <w:multiLevelType w:val="hybridMultilevel"/>
    <w:tmpl w:val="EA78A9A4"/>
    <w:lvl w:ilvl="0" w:tplc="71727F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420223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77D1E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F23885"/>
    <w:multiLevelType w:val="hybridMultilevel"/>
    <w:tmpl w:val="E8A2283E"/>
    <w:lvl w:ilvl="0" w:tplc="52A28BEC">
      <w:start w:val="1"/>
      <w:numFmt w:val="decimal"/>
      <w:pStyle w:val="ii"/>
      <w:lvlText w:val="%1."/>
      <w:lvlJc w:val="left"/>
      <w:pPr>
        <w:ind w:left="720" w:hanging="720"/>
      </w:pPr>
      <w:rPr>
        <w:rFonts w:ascii="Times New Roman" w:eastAsiaTheme="major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552354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467BB9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A02744"/>
    <w:multiLevelType w:val="hybridMultilevel"/>
    <w:tmpl w:val="9FF647C4"/>
    <w:lvl w:ilvl="0" w:tplc="83245D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EE0294F"/>
    <w:multiLevelType w:val="hybridMultilevel"/>
    <w:tmpl w:val="6A0853B2"/>
    <w:lvl w:ilvl="0" w:tplc="4C804F2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B0EE9"/>
    <w:multiLevelType w:val="hybridMultilevel"/>
    <w:tmpl w:val="EA78A9A4"/>
    <w:lvl w:ilvl="0" w:tplc="71727F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2E61655"/>
    <w:multiLevelType w:val="hybridMultilevel"/>
    <w:tmpl w:val="B78041A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3911CE"/>
    <w:multiLevelType w:val="hybridMultilevel"/>
    <w:tmpl w:val="EA78A9A4"/>
    <w:lvl w:ilvl="0" w:tplc="71727F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9687752"/>
    <w:multiLevelType w:val="hybridMultilevel"/>
    <w:tmpl w:val="6A0853B2"/>
    <w:lvl w:ilvl="0" w:tplc="4C804F2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8A0B20"/>
    <w:multiLevelType w:val="hybridMultilevel"/>
    <w:tmpl w:val="B78041A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979656D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CA2C6C"/>
    <w:multiLevelType w:val="hybridMultilevel"/>
    <w:tmpl w:val="71AAE234"/>
    <w:lvl w:ilvl="0" w:tplc="785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0"/>
  </w:num>
  <w:num w:numId="5">
    <w:abstractNumId w:val="17"/>
  </w:num>
  <w:num w:numId="6">
    <w:abstractNumId w:val="11"/>
  </w:num>
  <w:num w:numId="7">
    <w:abstractNumId w:val="8"/>
  </w:num>
  <w:num w:numId="8">
    <w:abstractNumId w:val="19"/>
  </w:num>
  <w:num w:numId="9">
    <w:abstractNumId w:val="0"/>
  </w:num>
  <w:num w:numId="10">
    <w:abstractNumId w:val="22"/>
  </w:num>
  <w:num w:numId="11">
    <w:abstractNumId w:val="24"/>
  </w:num>
  <w:num w:numId="12">
    <w:abstractNumId w:val="18"/>
  </w:num>
  <w:num w:numId="13">
    <w:abstractNumId w:val="3"/>
  </w:num>
  <w:num w:numId="14">
    <w:abstractNumId w:val="23"/>
  </w:num>
  <w:num w:numId="15">
    <w:abstractNumId w:val="20"/>
  </w:num>
  <w:num w:numId="16">
    <w:abstractNumId w:val="9"/>
  </w:num>
  <w:num w:numId="17">
    <w:abstractNumId w:val="4"/>
  </w:num>
  <w:num w:numId="18">
    <w:abstractNumId w:val="6"/>
  </w:num>
  <w:num w:numId="19">
    <w:abstractNumId w:val="21"/>
  </w:num>
  <w:num w:numId="20">
    <w:abstractNumId w:val="12"/>
  </w:num>
  <w:num w:numId="21">
    <w:abstractNumId w:val="16"/>
  </w:num>
  <w:num w:numId="22">
    <w:abstractNumId w:val="1"/>
  </w:num>
  <w:num w:numId="23">
    <w:abstractNumId w:val="5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04"/>
    <w:rsid w:val="002E6A04"/>
    <w:rsid w:val="003C1427"/>
    <w:rsid w:val="003F12F6"/>
    <w:rsid w:val="00442B1B"/>
    <w:rsid w:val="00546F45"/>
    <w:rsid w:val="00626322"/>
    <w:rsid w:val="006826CE"/>
    <w:rsid w:val="00791BCA"/>
    <w:rsid w:val="008113D0"/>
    <w:rsid w:val="00857D0C"/>
    <w:rsid w:val="00950275"/>
    <w:rsid w:val="00F1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A04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A0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6A0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customStyle="1" w:styleId="ii">
    <w:name w:val="ii"/>
    <w:basedOn w:val="Title"/>
    <w:next w:val="Heading1"/>
    <w:qFormat/>
    <w:rsid w:val="002E6A04"/>
    <w:pPr>
      <w:numPr>
        <w:numId w:val="1"/>
      </w:numPr>
      <w:spacing w:line="360" w:lineRule="auto"/>
      <w:jc w:val="left"/>
    </w:pPr>
    <w:rPr>
      <w:rFonts w:ascii="Times New Roman" w:hAnsi="Times New Roman" w:cs="Times New Roman"/>
      <w:b/>
      <w:sz w:val="24"/>
      <w:szCs w:val="24"/>
    </w:rPr>
  </w:style>
  <w:style w:type="paragraph" w:customStyle="1" w:styleId="Bab2">
    <w:name w:val="Bab 2"/>
    <w:basedOn w:val="ii"/>
    <w:link w:val="Bab2Char"/>
    <w:qFormat/>
    <w:rsid w:val="002E6A04"/>
  </w:style>
  <w:style w:type="character" w:customStyle="1" w:styleId="Bab2Char">
    <w:name w:val="Bab 2 Char"/>
    <w:basedOn w:val="DefaultParagraphFont"/>
    <w:link w:val="Bab2"/>
    <w:rsid w:val="002E6A04"/>
    <w:rPr>
      <w:rFonts w:ascii="Times New Roman" w:eastAsiaTheme="majorEastAsia" w:hAnsi="Times New Roman" w:cs="Times New Roman"/>
      <w:b/>
      <w:spacing w:val="-10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6A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6A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546F4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6F4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2021-07-11T02:38:00Z</dcterms:created>
  <dcterms:modified xsi:type="dcterms:W3CDTF">2021-07-11T02:39:00Z</dcterms:modified>
</cp:coreProperties>
</file>