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20FFA" w:rsidRPr="005B3C72" w:rsidRDefault="00466A68" w:rsidP="00020FFA">
      <w:pPr>
        <w:spacing w:after="0"/>
        <w:jc w:val="center"/>
        <w:rPr>
          <w:rFonts w:ascii="Times New Roman" w:hAnsi="Times New Roman" w:cs="Times New Roman"/>
          <w:b/>
          <w:bCs/>
          <w:sz w:val="28"/>
          <w:szCs w:val="28"/>
          <w:lang w:val="en-US"/>
        </w:rPr>
      </w:pPr>
      <w:r>
        <w:rPr>
          <w:noProof/>
          <w:lang w:val="en-US"/>
        </w:rPr>
        <w:drawing>
          <wp:anchor distT="0" distB="0" distL="114300" distR="114300" simplePos="0" relativeHeight="251665408" behindDoc="0" locked="0" layoutInCell="1" allowOverlap="1" wp14:anchorId="3400720C" wp14:editId="1024014A">
            <wp:simplePos x="0" y="0"/>
            <wp:positionH relativeFrom="margin">
              <wp:align>left</wp:align>
            </wp:positionH>
            <wp:positionV relativeFrom="paragraph">
              <wp:posOffset>-257175</wp:posOffset>
            </wp:positionV>
            <wp:extent cx="731520" cy="914400"/>
            <wp:effectExtent l="0" t="0" r="0" b="0"/>
            <wp:wrapNone/>
            <wp:docPr id="3" name="Picture 4" descr="Description: E:\Jurnal Basicedu\edukatif 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E:\Jurnal Basicedu\edukatif final.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3152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20FFA">
        <w:rPr>
          <w:rFonts w:ascii="Times New Roman" w:hAnsi="Times New Roman" w:cs="Times New Roman"/>
          <w:b/>
          <w:bCs/>
          <w:sz w:val="28"/>
          <w:szCs w:val="28"/>
          <w:lang w:val="en-US"/>
        </w:rPr>
        <w:t>Edukatif: Jurnal Ilmu Pendidikan</w:t>
      </w:r>
    </w:p>
    <w:p w:rsidR="00020FFA" w:rsidRPr="004A51D1" w:rsidRDefault="00020FFA" w:rsidP="00020FFA">
      <w:pPr>
        <w:spacing w:after="0"/>
        <w:jc w:val="center"/>
        <w:rPr>
          <w:rFonts w:ascii="Times New Roman" w:hAnsi="Times New Roman" w:cs="Times New Roman"/>
          <w:b/>
          <w:bCs/>
          <w:sz w:val="28"/>
          <w:szCs w:val="28"/>
          <w:lang w:val="en-US"/>
        </w:rPr>
      </w:pPr>
      <w:r w:rsidRPr="00C7749E">
        <w:rPr>
          <w:rFonts w:ascii="Times New Roman" w:hAnsi="Times New Roman" w:cs="Times New Roman"/>
          <w:sz w:val="24"/>
          <w:szCs w:val="24"/>
        </w:rPr>
        <w:t xml:space="preserve">Volume </w:t>
      </w:r>
      <w:r>
        <w:rPr>
          <w:rFonts w:ascii="Times New Roman" w:hAnsi="Times New Roman" w:cs="Times New Roman"/>
          <w:sz w:val="24"/>
          <w:szCs w:val="24"/>
          <w:lang w:val="en-US"/>
        </w:rPr>
        <w:t>x</w:t>
      </w:r>
      <w:r w:rsidRPr="00C7749E">
        <w:rPr>
          <w:rFonts w:ascii="Times New Roman" w:hAnsi="Times New Roman" w:cs="Times New Roman"/>
          <w:sz w:val="24"/>
          <w:szCs w:val="24"/>
        </w:rPr>
        <w:t xml:space="preserve"> Nomor </w:t>
      </w:r>
      <w:r>
        <w:rPr>
          <w:rFonts w:ascii="Times New Roman" w:hAnsi="Times New Roman" w:cs="Times New Roman"/>
          <w:sz w:val="24"/>
          <w:szCs w:val="24"/>
          <w:lang w:val="en-US"/>
        </w:rPr>
        <w:t>x</w:t>
      </w:r>
      <w:r w:rsidRPr="00C7749E">
        <w:rPr>
          <w:rFonts w:ascii="Times New Roman" w:hAnsi="Times New Roman" w:cs="Times New Roman"/>
          <w:sz w:val="24"/>
          <w:szCs w:val="24"/>
        </w:rPr>
        <w:t xml:space="preserve"> </w:t>
      </w:r>
      <w:r>
        <w:rPr>
          <w:rFonts w:ascii="Times New Roman" w:hAnsi="Times New Roman" w:cs="Times New Roman"/>
          <w:sz w:val="24"/>
          <w:szCs w:val="24"/>
          <w:lang w:val="en-US"/>
        </w:rPr>
        <w:t xml:space="preserve">Bulan x </w:t>
      </w:r>
      <w:r w:rsidRPr="00C7749E">
        <w:rPr>
          <w:rFonts w:ascii="Times New Roman" w:hAnsi="Times New Roman" w:cs="Times New Roman"/>
          <w:sz w:val="24"/>
          <w:szCs w:val="24"/>
        </w:rPr>
        <w:t xml:space="preserve">Tahun </w:t>
      </w:r>
      <w:r>
        <w:rPr>
          <w:rFonts w:ascii="Times New Roman" w:hAnsi="Times New Roman" w:cs="Times New Roman"/>
          <w:sz w:val="24"/>
          <w:szCs w:val="24"/>
          <w:lang w:val="en-US"/>
        </w:rPr>
        <w:t>xxxx</w:t>
      </w:r>
      <w:r>
        <w:rPr>
          <w:rFonts w:ascii="Times New Roman" w:hAnsi="Times New Roman" w:cs="Times New Roman"/>
          <w:sz w:val="24"/>
          <w:szCs w:val="24"/>
        </w:rPr>
        <w:t xml:space="preserve"> Halaman</w:t>
      </w:r>
      <w:r>
        <w:rPr>
          <w:rFonts w:ascii="Times New Roman" w:hAnsi="Times New Roman" w:cs="Times New Roman"/>
          <w:sz w:val="24"/>
          <w:szCs w:val="24"/>
          <w:lang w:val="en-US"/>
        </w:rPr>
        <w:t xml:space="preserve"> xx- xx</w:t>
      </w:r>
    </w:p>
    <w:p w:rsidR="00020FFA" w:rsidRPr="004A51D1" w:rsidRDefault="00000000" w:rsidP="00020FFA">
      <w:pPr>
        <w:autoSpaceDE w:val="0"/>
        <w:autoSpaceDN w:val="0"/>
        <w:adjustRightInd w:val="0"/>
        <w:spacing w:after="0" w:line="240" w:lineRule="auto"/>
        <w:jc w:val="center"/>
        <w:rPr>
          <w:rFonts w:ascii="Times New Roman" w:hAnsi="Times New Roman" w:cs="Times New Roman"/>
          <w:b/>
          <w:bCs/>
          <w:i/>
          <w:sz w:val="28"/>
          <w:szCs w:val="28"/>
          <w:lang w:val="en-US"/>
        </w:rPr>
      </w:pPr>
      <w:hyperlink r:id="rId8" w:history="1">
        <w:r w:rsidR="00020FFA" w:rsidRPr="004A51D1">
          <w:rPr>
            <w:rStyle w:val="Hyperlink"/>
            <w:rFonts w:ascii="Times New Roman" w:eastAsia="SimSun" w:hAnsi="Times New Roman"/>
            <w:i/>
          </w:rPr>
          <w:t>https://edukatif.org/index.php/edukatif/index</w:t>
        </w:r>
      </w:hyperlink>
    </w:p>
    <w:p w:rsidR="00020FFA" w:rsidRDefault="00DE5B84" w:rsidP="00020FFA">
      <w:pPr>
        <w:spacing w:after="120" w:line="240" w:lineRule="auto"/>
        <w:jc w:val="center"/>
        <w:rPr>
          <w:rFonts w:ascii="Times New Roman" w:hAnsi="Times New Roman"/>
          <w:b/>
          <w:sz w:val="28"/>
          <w:szCs w:val="28"/>
          <w:lang w:val="en-US"/>
        </w:rPr>
      </w:pPr>
      <w:r>
        <w:rPr>
          <w:rFonts w:ascii="Times New Roman" w:hAnsi="Times New Roman"/>
          <w:b/>
          <w:noProof/>
          <w:sz w:val="28"/>
          <w:szCs w:val="28"/>
          <w:lang w:val="en-US"/>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126364</wp:posOffset>
                </wp:positionV>
                <wp:extent cx="6143625" cy="19050"/>
                <wp:effectExtent l="19050" t="19050" r="28575" b="19050"/>
                <wp:wrapNone/>
                <wp:docPr id="2" name="Straight Connector 2"/>
                <wp:cNvGraphicFramePr/>
                <a:graphic xmlns:a="http://schemas.openxmlformats.org/drawingml/2006/main">
                  <a:graphicData uri="http://schemas.microsoft.com/office/word/2010/wordprocessingShape">
                    <wps:wsp>
                      <wps:cNvCnPr/>
                      <wps:spPr>
                        <a:xfrm flipV="1">
                          <a:off x="0" y="0"/>
                          <a:ext cx="6143625" cy="19050"/>
                        </a:xfrm>
                        <a:prstGeom prst="line">
                          <a:avLst/>
                        </a:prstGeom>
                        <a:ln w="31750"/>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F234DD" id="Straight Connector 2" o:spid="_x0000_s1026" style="position:absolute;flip:y;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 from="432.55pt,9.95pt" to="916.3pt,1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" strokecolor="black [3200]" strokeweight="2.5pt">
                <v:stroke joinstyle="miter"/>
                <w10:wrap anchorx="margin"/>
              </v:line>
            </w:pict>
          </mc:Fallback>
        </mc:AlternateContent>
      </w:r>
    </w:p>
    <w:p w:rsidR="00020FFA" w:rsidRPr="00020FFA" w:rsidRDefault="009955D5" w:rsidP="00020FFA">
      <w:pPr>
        <w:spacing w:after="0" w:line="240" w:lineRule="auto"/>
        <w:jc w:val="center"/>
        <w:rPr>
          <w:rFonts w:ascii="Times New Roman" w:hAnsi="Times New Roman" w:cs="Times New Roman"/>
          <w:b/>
          <w:color w:val="000000" w:themeColor="text1"/>
          <w:sz w:val="28"/>
          <w:szCs w:val="28"/>
          <w:lang w:val="sv-SE"/>
        </w:rPr>
      </w:pPr>
      <w:r w:rsidRPr="009955D5">
        <w:rPr>
          <w:rFonts w:ascii="Times New Roman" w:hAnsi="Times New Roman" w:cs="Times New Roman"/>
          <w:b/>
          <w:color w:val="000000" w:themeColor="text1"/>
          <w:sz w:val="28"/>
          <w:szCs w:val="28"/>
          <w:lang w:val="sv-SE"/>
        </w:rPr>
        <w:t xml:space="preserve">Pemikiran Pendidikan Syekh Nawawi Al-Bantani Dan Relevansinya Dengan Pendidikan Islam </w:t>
      </w:r>
      <w:r>
        <w:rPr>
          <w:rFonts w:ascii="Times New Roman" w:hAnsi="Times New Roman" w:cs="Times New Roman"/>
          <w:b/>
          <w:color w:val="000000" w:themeColor="text1"/>
          <w:sz w:val="28"/>
          <w:szCs w:val="28"/>
          <w:lang w:val="sv-SE"/>
        </w:rPr>
        <w:t xml:space="preserve">Di Era </w:t>
      </w:r>
      <w:r w:rsidR="001A389F">
        <w:rPr>
          <w:rFonts w:ascii="Times New Roman" w:hAnsi="Times New Roman" w:cs="Times New Roman"/>
          <w:b/>
          <w:color w:val="000000" w:themeColor="text1"/>
          <w:sz w:val="28"/>
          <w:szCs w:val="28"/>
          <w:lang w:val="sv-SE"/>
        </w:rPr>
        <w:t>Kontemporer</w:t>
      </w:r>
    </w:p>
    <w:p w:rsidR="00020FFA" w:rsidRPr="009955D5" w:rsidRDefault="00020FFA" w:rsidP="00020FFA">
      <w:pPr>
        <w:spacing w:after="0" w:line="240" w:lineRule="auto"/>
        <w:jc w:val="center"/>
        <w:rPr>
          <w:rFonts w:ascii="Times New Roman" w:hAnsi="Times New Roman" w:cs="Times New Roman"/>
          <w:b/>
          <w:lang w:val="sv-SE"/>
        </w:rPr>
      </w:pPr>
    </w:p>
    <w:p w:rsidR="00020FFA" w:rsidRPr="00020FFA" w:rsidRDefault="009955D5" w:rsidP="00020FFA">
      <w:pPr>
        <w:spacing w:after="0" w:line="240" w:lineRule="auto"/>
        <w:jc w:val="center"/>
        <w:rPr>
          <w:rFonts w:ascii="Times New Roman" w:hAnsi="Times New Roman" w:cs="Times New Roman"/>
          <w:b/>
          <w:color w:val="000000" w:themeColor="text1"/>
          <w:lang w:val="sv-SE"/>
        </w:rPr>
      </w:pPr>
      <w:r>
        <w:rPr>
          <w:rFonts w:ascii="Times New Roman" w:hAnsi="Times New Roman" w:cs="Times New Roman"/>
          <w:b/>
          <w:color w:val="000000" w:themeColor="text1"/>
          <w:lang w:val="sv-SE"/>
        </w:rPr>
        <w:t>Nasril Nasar</w:t>
      </w:r>
    </w:p>
    <w:p w:rsidR="00020FFA" w:rsidRPr="009955D5" w:rsidRDefault="00020FFA" w:rsidP="00020FFA">
      <w:pPr>
        <w:spacing w:after="0" w:line="240" w:lineRule="auto"/>
        <w:jc w:val="center"/>
        <w:rPr>
          <w:rFonts w:ascii="Times New Roman" w:hAnsi="Times New Roman" w:cs="Times New Roman"/>
          <w:noProof/>
          <w:color w:val="000000" w:themeColor="text1"/>
          <w:lang w:val="sv-SE"/>
        </w:rPr>
      </w:pPr>
    </w:p>
    <w:p w:rsidR="00020FFA" w:rsidRPr="009955D5" w:rsidRDefault="009955D5" w:rsidP="009955D5">
      <w:pPr>
        <w:spacing w:after="0" w:line="240" w:lineRule="auto"/>
        <w:jc w:val="center"/>
        <w:rPr>
          <w:rFonts w:ascii="Times New Roman" w:hAnsi="Times New Roman" w:cs="Times New Roman"/>
          <w:noProof/>
          <w:color w:val="000000" w:themeColor="text1"/>
          <w:vertAlign w:val="superscript"/>
          <w:lang w:val="sv-SE"/>
        </w:rPr>
      </w:pPr>
      <w:r w:rsidRPr="009955D5">
        <w:rPr>
          <w:rFonts w:ascii="Times New Roman" w:hAnsi="Times New Roman" w:cs="Times New Roman"/>
          <w:noProof/>
          <w:color w:val="000000" w:themeColor="text1"/>
          <w:lang w:val="sv-SE"/>
        </w:rPr>
        <w:t>Universitas Islam Negeri Sunan Kalijaga Yogykarta</w:t>
      </w:r>
    </w:p>
    <w:p w:rsidR="00020FFA" w:rsidRPr="009955D5" w:rsidRDefault="00020FFA" w:rsidP="00DE5B84">
      <w:pPr>
        <w:spacing w:after="0" w:line="240" w:lineRule="auto"/>
        <w:jc w:val="center"/>
        <w:rPr>
          <w:rFonts w:ascii="Times New Roman" w:hAnsi="Times New Roman" w:cs="Times New Roman"/>
          <w:color w:val="000000" w:themeColor="text1"/>
          <w:lang w:val="en-ID"/>
        </w:rPr>
      </w:pPr>
      <w:r w:rsidRPr="00B07624">
        <w:rPr>
          <w:rFonts w:ascii="Times New Roman" w:hAnsi="Times New Roman" w:cs="Times New Roman"/>
          <w:noProof/>
          <w:color w:val="000000" w:themeColor="text1"/>
        </w:rPr>
        <w:t xml:space="preserve">e-mail </w:t>
      </w:r>
      <w:r w:rsidRPr="009955D5">
        <w:rPr>
          <w:rFonts w:ascii="Times New Roman" w:hAnsi="Times New Roman" w:cs="Times New Roman"/>
          <w:noProof/>
          <w:color w:val="000000" w:themeColor="text1"/>
          <w:lang w:val="en-ID"/>
        </w:rPr>
        <w:t xml:space="preserve">: </w:t>
      </w:r>
      <w:r w:rsidRPr="00EE6978">
        <w:rPr>
          <w:rFonts w:ascii="Times New Roman" w:hAnsi="Times New Roman" w:cs="Times New Roman"/>
        </w:rPr>
        <w:t xml:space="preserve"> </w:t>
      </w:r>
      <w:r w:rsidR="009955D5" w:rsidRPr="009955D5">
        <w:rPr>
          <w:rFonts w:ascii="Times New Roman" w:hAnsi="Times New Roman" w:cs="Times New Roman"/>
          <w:lang w:val="en-ID"/>
        </w:rPr>
        <w:t>nasrilnasar07@gmail.c</w:t>
      </w:r>
      <w:r w:rsidR="009955D5">
        <w:rPr>
          <w:rFonts w:ascii="Times New Roman" w:hAnsi="Times New Roman" w:cs="Times New Roman"/>
          <w:lang w:val="en-ID"/>
        </w:rPr>
        <w:t>om</w:t>
      </w:r>
    </w:p>
    <w:p w:rsidR="00020FFA" w:rsidRPr="009955D5" w:rsidRDefault="00020FFA" w:rsidP="00E80F29">
      <w:pPr>
        <w:autoSpaceDE w:val="0"/>
        <w:autoSpaceDN w:val="0"/>
        <w:adjustRightInd w:val="0"/>
        <w:spacing w:after="0" w:line="240" w:lineRule="auto"/>
        <w:jc w:val="center"/>
        <w:rPr>
          <w:rFonts w:ascii="Times New Roman" w:hAnsi="Times New Roman" w:cs="Times New Roman"/>
          <w:color w:val="0000FF"/>
          <w:sz w:val="24"/>
          <w:szCs w:val="24"/>
          <w:lang w:val="en-ID"/>
        </w:rPr>
      </w:pPr>
      <w:r>
        <w:rPr>
          <w:noProof/>
          <w:lang w:val="en-US"/>
        </w:rPr>
        <mc:AlternateContent>
          <mc:Choice Requires="wps">
            <w:drawing>
              <wp:anchor distT="0" distB="0" distL="114300" distR="114300" simplePos="0" relativeHeight="251660288" behindDoc="0" locked="0" layoutInCell="1" allowOverlap="1" wp14:anchorId="78C577E6" wp14:editId="4A959AB4">
                <wp:simplePos x="0" y="0"/>
                <wp:positionH relativeFrom="column">
                  <wp:posOffset>0</wp:posOffset>
                </wp:positionH>
                <wp:positionV relativeFrom="paragraph">
                  <wp:posOffset>128905</wp:posOffset>
                </wp:positionV>
                <wp:extent cx="6200775" cy="0"/>
                <wp:effectExtent l="9525" t="12065" r="9525" b="6985"/>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07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931820" id="_x0000_t32" coordsize="21600,21600" o:spt="32" o:oned="t" path="m,l21600,21600e" filled="f">
                <v:path arrowok="t" fillok="f" o:connecttype="none"/>
                <o:lock v:ext="edit" shapetype="t"/>
              </v:shapetype>
              <v:shape id="AutoShape 4" o:spid="_x0000_s1026" type="#_x0000_t32" style="position:absolute;margin-left:0;margin-top:10.15pt;width:488.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"/>
            </w:pict>
          </mc:Fallback>
        </mc:AlternateContent>
      </w:r>
    </w:p>
    <w:p w:rsidR="00020FFA" w:rsidRPr="00F52EC1" w:rsidRDefault="00020FFA" w:rsidP="00020FFA">
      <w:pPr>
        <w:autoSpaceDE w:val="0"/>
        <w:autoSpaceDN w:val="0"/>
        <w:adjustRightInd w:val="0"/>
        <w:spacing w:before="120" w:after="120"/>
        <w:rPr>
          <w:rFonts w:ascii="Times New Roman" w:hAnsi="Times New Roman" w:cs="Times New Roman"/>
          <w:b/>
          <w:bCs/>
          <w:color w:val="000000"/>
          <w:sz w:val="24"/>
          <w:szCs w:val="24"/>
        </w:rPr>
      </w:pPr>
      <w:r w:rsidRPr="00F52EC1">
        <w:rPr>
          <w:rFonts w:ascii="Times New Roman" w:hAnsi="Times New Roman" w:cs="Times New Roman"/>
          <w:b/>
          <w:bCs/>
          <w:color w:val="000000"/>
          <w:szCs w:val="24"/>
        </w:rPr>
        <w:t xml:space="preserve">Abstrak </w:t>
      </w:r>
    </w:p>
    <w:p w:rsidR="000F1009" w:rsidRPr="009955D5" w:rsidRDefault="009955D5" w:rsidP="000F1009">
      <w:pPr>
        <w:pStyle w:val="abstrak"/>
        <w:spacing w:after="120"/>
        <w:ind w:left="0" w:right="57"/>
        <w:rPr>
          <w:sz w:val="22"/>
          <w:szCs w:val="22"/>
          <w:lang w:val="sv-SE"/>
        </w:rPr>
      </w:pPr>
      <w:r w:rsidRPr="009955D5">
        <w:rPr>
          <w:sz w:val="22"/>
          <w:szCs w:val="22"/>
          <w:lang w:val="sv-SE"/>
        </w:rPr>
        <w:t xml:space="preserve">Majunya sebuah pendidikan tidak lepas dari manusia, sebab konsep pendidikan tidak lepas penjabarana terkait siapa manusia sebenarnya. Syekh Nawawi al-Bantani adalah seorang ulama yang sangat berpengaruh dalam perkembangan Islam. Banyak dari karyanya dijadikan referensi dan masih dipelajari sampai sekarang. Syekh Nawawi juga berbicara tentang pendidikan, diantaranya: hakikat pendidikan, tujuan pendidikan, kurikulum, guru dan murid, serta prinsip-prinsip metode pendidikan. Penelitian ini menggunakan metode penelitian kualitatif dengan pendekatan kepustakaan (library research). Teknik analisis data yang digunakan dalam penelitian ini adalah teknik analisis deskriptif, yaitu mendeskripsikan poin-poin penting yang berkaitan dengan relevansi anatara pendidikan berdasarkan pemikiran Syekh Nawawi al-Bantani dengan pendidikan Islam kontemporer. Hasil penelitian menunjukkan bahwa konsep pendidikan Islam Syekh Nawawi al-Bantani masih </w:t>
      </w:r>
      <w:r>
        <w:rPr>
          <w:sz w:val="22"/>
          <w:szCs w:val="22"/>
          <w:lang w:val="sv-SE"/>
        </w:rPr>
        <w:t xml:space="preserve">relevan dengan </w:t>
      </w:r>
      <w:r w:rsidRPr="009955D5">
        <w:rPr>
          <w:sz w:val="22"/>
          <w:szCs w:val="22"/>
          <w:lang w:val="sv-SE"/>
        </w:rPr>
        <w:t>pendidikan Islam kontemporer. Selain itu, konsep etika guru dan siswa masih sangat relevan untuk diterapkan.</w:t>
      </w:r>
    </w:p>
    <w:p w:rsidR="00E80F29" w:rsidRPr="009955D5" w:rsidRDefault="00E80F29" w:rsidP="00020FFA">
      <w:pPr>
        <w:pStyle w:val="abstrak"/>
        <w:spacing w:after="120"/>
        <w:ind w:left="0" w:right="57"/>
        <w:rPr>
          <w:b/>
          <w:i/>
          <w:sz w:val="22"/>
          <w:szCs w:val="22"/>
        </w:rPr>
      </w:pPr>
      <w:r w:rsidRPr="00E80F29">
        <w:rPr>
          <w:b/>
          <w:i/>
          <w:sz w:val="22"/>
          <w:szCs w:val="22"/>
          <w:lang w:val="id-ID"/>
        </w:rPr>
        <w:t xml:space="preserve">Kata Kunci: </w:t>
      </w:r>
      <w:r w:rsidR="009955D5" w:rsidRPr="009955D5">
        <w:rPr>
          <w:b/>
          <w:i/>
          <w:sz w:val="22"/>
          <w:szCs w:val="22"/>
          <w:lang w:val="id-ID"/>
        </w:rPr>
        <w:t>Education, Syekh Nawawi, Contemporary Islamic Education</w:t>
      </w:r>
    </w:p>
    <w:p w:rsidR="00020FFA" w:rsidRPr="00F52EC1" w:rsidRDefault="00020FFA" w:rsidP="00020FFA">
      <w:pPr>
        <w:pStyle w:val="StyleAuthorBold"/>
        <w:spacing w:before="120" w:after="120"/>
        <w:jc w:val="left"/>
        <w:rPr>
          <w:lang w:val="id-ID"/>
        </w:rPr>
      </w:pPr>
      <w:r w:rsidRPr="00F52EC1">
        <w:rPr>
          <w:lang w:val="id-ID"/>
        </w:rPr>
        <w:t>Abstract</w:t>
      </w:r>
    </w:p>
    <w:p w:rsidR="009955D5" w:rsidRPr="009955D5" w:rsidRDefault="009955D5" w:rsidP="009955D5">
      <w:pPr>
        <w:pStyle w:val="abstrak"/>
        <w:spacing w:before="120" w:after="120"/>
        <w:ind w:left="0" w:right="-34"/>
        <w:rPr>
          <w:sz w:val="22"/>
          <w:szCs w:val="22"/>
          <w:lang w:val="id-ID"/>
        </w:rPr>
      </w:pPr>
      <w:r w:rsidRPr="009955D5">
        <w:rPr>
          <w:sz w:val="22"/>
          <w:szCs w:val="22"/>
          <w:lang w:val="id-ID"/>
        </w:rPr>
        <w:t>The advancement of education cannot be separated from humans, because the concept of education cannot be separated from the elaboration of who humans really are. Syekh Nawawi al-Bantani is a scholar who is very influential in the development of Islam. Many of his works were used as references and are still studied today. Syekh Nawawi also talked about education, including: the nature of education, educational goals, curriculum, teachers and students, and the principles of educational methods. This study used a qualitative research method with a library research approach. The data analysis technique used in this research is descriptive analysis technique, namely describing important points related to the relevance of education based on the thoughts of Syekh Nawawi al-Bantani and contemporary Islamic education. The results of the study show that Sheikh Nawawi al-Bantani's concept of Islamic education can still be used in contemporary Islamic education. In addition, the concept of teacher and student ethics is still very relevant to be applied.</w:t>
      </w:r>
    </w:p>
    <w:p w:rsidR="002C6B15" w:rsidRDefault="00020FFA" w:rsidP="002C6B15">
      <w:pPr>
        <w:pStyle w:val="abstrak"/>
        <w:spacing w:before="120" w:after="120"/>
        <w:ind w:left="0"/>
        <w:jc w:val="left"/>
        <w:rPr>
          <w:rFonts w:ascii="TimesNewRomanPSMT" w:eastAsia="Times New Roman" w:hAnsi="TimesNewRomanPSMT" w:cs="Arial"/>
          <w:color w:val="000000"/>
          <w:spacing w:val="0"/>
          <w:sz w:val="22"/>
          <w:szCs w:val="22"/>
          <w:lang w:val="id-ID"/>
        </w:rPr>
      </w:pPr>
      <w:r w:rsidRPr="00E80F29">
        <w:rPr>
          <w:b/>
          <w:i/>
          <w:sz w:val="22"/>
          <w:szCs w:val="22"/>
        </w:rPr>
        <w:t>Keywords:</w:t>
      </w:r>
      <w:r w:rsidRPr="00E80F29">
        <w:rPr>
          <w:b/>
          <w:i/>
          <w:sz w:val="22"/>
          <w:szCs w:val="22"/>
          <w:lang w:val="id-ID"/>
        </w:rPr>
        <w:t xml:space="preserve"> </w:t>
      </w:r>
      <w:r w:rsidR="009955D5" w:rsidRPr="009955D5">
        <w:rPr>
          <w:b/>
          <w:bCs/>
          <w:i/>
          <w:iCs/>
          <w:sz w:val="22"/>
          <w:szCs w:val="22"/>
          <w:lang w:val="id-ID"/>
        </w:rPr>
        <w:t>Education, Syekh Nawawi, Contemporary Islamic Education</w:t>
      </w:r>
      <w:r w:rsidR="009955D5" w:rsidRPr="009955D5">
        <w:rPr>
          <w:b/>
          <w:bCs/>
          <w:i/>
          <w:iCs/>
          <w:sz w:val="22"/>
          <w:szCs w:val="22"/>
        </w:rPr>
        <w:t xml:space="preserve"> </w:t>
      </w:r>
    </w:p>
    <w:p w:rsidR="00DE5B84" w:rsidRPr="002C6B15" w:rsidRDefault="00DE5B84" w:rsidP="00DE5B84">
      <w:pPr>
        <w:pStyle w:val="abstrak"/>
        <w:spacing w:before="120"/>
        <w:ind w:left="0"/>
        <w:jc w:val="left"/>
        <w:rPr>
          <w:rFonts w:ascii="TimesNewRomanPSMT" w:eastAsia="Times New Roman" w:hAnsi="TimesNewRomanPSMT" w:cs="Arial"/>
          <w:color w:val="000000"/>
          <w:spacing w:val="0"/>
          <w:sz w:val="22"/>
          <w:szCs w:val="22"/>
          <w:lang w:val="id-ID"/>
        </w:rPr>
      </w:pPr>
    </w:p>
    <w:p w:rsidR="002C6B15" w:rsidRDefault="002C6B15" w:rsidP="00020FFA">
      <w:pPr>
        <w:tabs>
          <w:tab w:val="left" w:pos="6237"/>
        </w:tabs>
        <w:autoSpaceDE w:val="0"/>
        <w:autoSpaceDN w:val="0"/>
        <w:adjustRightInd w:val="0"/>
        <w:spacing w:after="0" w:line="240" w:lineRule="auto"/>
        <w:rPr>
          <w:rFonts w:ascii="Times New Roman" w:hAnsi="Times New Roman" w:cs="Times New Roman"/>
          <w:color w:val="000000"/>
          <w:lang w:val="en-US"/>
        </w:rPr>
      </w:pPr>
      <w:r>
        <w:rPr>
          <w:rFonts w:ascii="Times New Roman" w:hAnsi="Times New Roman" w:cs="Times New Roman"/>
          <w:color w:val="000000"/>
          <w:lang w:val="en-US"/>
        </w:rPr>
        <w:t>Histori Artikel</w:t>
      </w:r>
    </w:p>
    <w:tbl>
      <w:tblPr>
        <w:tblStyle w:val="KisiTabel"/>
        <w:tblW w:w="0" w:type="auto"/>
        <w:tblBorders>
          <w:insideH w:val="none" w:sz="0" w:space="0" w:color="auto"/>
          <w:insideV w:val="none" w:sz="0" w:space="0" w:color="auto"/>
        </w:tblBorders>
        <w:tblLook w:val="04A0" w:firstRow="1" w:lastRow="0" w:firstColumn="1" w:lastColumn="0" w:noHBand="0" w:noVBand="1"/>
      </w:tblPr>
      <w:tblGrid>
        <w:gridCol w:w="2434"/>
        <w:gridCol w:w="2434"/>
        <w:gridCol w:w="2434"/>
        <w:gridCol w:w="2434"/>
      </w:tblGrid>
      <w:tr w:rsidR="002C6B15" w:rsidTr="00466A68">
        <w:tc>
          <w:tcPr>
            <w:tcW w:w="2434" w:type="dxa"/>
          </w:tcPr>
          <w:p w:rsidR="002C6B15" w:rsidRDefault="002C6B15" w:rsidP="00020FFA">
            <w:pPr>
              <w:tabs>
                <w:tab w:val="left" w:pos="6237"/>
              </w:tabs>
              <w:autoSpaceDE w:val="0"/>
              <w:autoSpaceDN w:val="0"/>
              <w:adjustRightInd w:val="0"/>
              <w:spacing w:after="0" w:line="240" w:lineRule="auto"/>
              <w:rPr>
                <w:rFonts w:ascii="Times New Roman" w:hAnsi="Times New Roman" w:cs="Times New Roman"/>
                <w:color w:val="000000"/>
                <w:lang w:val="en-US"/>
              </w:rPr>
            </w:pPr>
            <w:r>
              <w:rPr>
                <w:rFonts w:ascii="Times New Roman" w:hAnsi="Times New Roman" w:cs="Times New Roman"/>
                <w:color w:val="000000"/>
                <w:lang w:val="en-US"/>
              </w:rPr>
              <w:t>Received</w:t>
            </w:r>
          </w:p>
        </w:tc>
        <w:tc>
          <w:tcPr>
            <w:tcW w:w="2434" w:type="dxa"/>
          </w:tcPr>
          <w:p w:rsidR="002C6B15" w:rsidRDefault="002C6B15" w:rsidP="00020FFA">
            <w:pPr>
              <w:tabs>
                <w:tab w:val="left" w:pos="6237"/>
              </w:tabs>
              <w:autoSpaceDE w:val="0"/>
              <w:autoSpaceDN w:val="0"/>
              <w:adjustRightInd w:val="0"/>
              <w:spacing w:after="0" w:line="240" w:lineRule="auto"/>
              <w:rPr>
                <w:rFonts w:ascii="Times New Roman" w:hAnsi="Times New Roman" w:cs="Times New Roman"/>
                <w:color w:val="000000"/>
                <w:lang w:val="en-US"/>
              </w:rPr>
            </w:pPr>
            <w:r>
              <w:rPr>
                <w:rFonts w:ascii="Times New Roman" w:hAnsi="Times New Roman" w:cs="Times New Roman"/>
                <w:color w:val="000000"/>
                <w:lang w:val="en-US"/>
              </w:rPr>
              <w:t>Revised</w:t>
            </w:r>
          </w:p>
        </w:tc>
        <w:tc>
          <w:tcPr>
            <w:tcW w:w="2434" w:type="dxa"/>
          </w:tcPr>
          <w:p w:rsidR="002C6B15" w:rsidRDefault="002C6B15" w:rsidP="00020FFA">
            <w:pPr>
              <w:tabs>
                <w:tab w:val="left" w:pos="6237"/>
              </w:tabs>
              <w:autoSpaceDE w:val="0"/>
              <w:autoSpaceDN w:val="0"/>
              <w:adjustRightInd w:val="0"/>
              <w:spacing w:after="0" w:line="240" w:lineRule="auto"/>
              <w:rPr>
                <w:rFonts w:ascii="Times New Roman" w:hAnsi="Times New Roman" w:cs="Times New Roman"/>
                <w:color w:val="000000"/>
                <w:lang w:val="en-US"/>
              </w:rPr>
            </w:pPr>
            <w:r>
              <w:rPr>
                <w:rFonts w:ascii="Times New Roman" w:hAnsi="Times New Roman" w:cs="Times New Roman"/>
                <w:color w:val="000000"/>
                <w:lang w:val="en-US"/>
              </w:rPr>
              <w:t>Accepted</w:t>
            </w:r>
          </w:p>
        </w:tc>
        <w:tc>
          <w:tcPr>
            <w:tcW w:w="2434" w:type="dxa"/>
          </w:tcPr>
          <w:p w:rsidR="002C6B15" w:rsidRDefault="002C6B15" w:rsidP="00020FFA">
            <w:pPr>
              <w:tabs>
                <w:tab w:val="left" w:pos="6237"/>
              </w:tabs>
              <w:autoSpaceDE w:val="0"/>
              <w:autoSpaceDN w:val="0"/>
              <w:adjustRightInd w:val="0"/>
              <w:spacing w:after="0" w:line="240" w:lineRule="auto"/>
              <w:rPr>
                <w:rFonts w:ascii="Times New Roman" w:hAnsi="Times New Roman" w:cs="Times New Roman"/>
                <w:color w:val="000000"/>
                <w:lang w:val="en-US"/>
              </w:rPr>
            </w:pPr>
            <w:r>
              <w:rPr>
                <w:rFonts w:ascii="Times New Roman" w:hAnsi="Times New Roman" w:cs="Times New Roman"/>
                <w:color w:val="000000"/>
                <w:lang w:val="en-US"/>
              </w:rPr>
              <w:t>Published</w:t>
            </w:r>
          </w:p>
        </w:tc>
      </w:tr>
      <w:tr w:rsidR="002C6B15" w:rsidTr="00466A68">
        <w:tc>
          <w:tcPr>
            <w:tcW w:w="2434" w:type="dxa"/>
          </w:tcPr>
          <w:p w:rsidR="002C6B15" w:rsidRDefault="002C6B15" w:rsidP="00020FFA">
            <w:pPr>
              <w:tabs>
                <w:tab w:val="left" w:pos="6237"/>
              </w:tabs>
              <w:autoSpaceDE w:val="0"/>
              <w:autoSpaceDN w:val="0"/>
              <w:adjustRightInd w:val="0"/>
              <w:spacing w:after="0" w:line="240" w:lineRule="auto"/>
              <w:rPr>
                <w:rFonts w:ascii="Times New Roman" w:hAnsi="Times New Roman" w:cs="Times New Roman"/>
                <w:color w:val="000000"/>
                <w:lang w:val="en-US"/>
              </w:rPr>
            </w:pPr>
            <w:r>
              <w:rPr>
                <w:rFonts w:ascii="Times New Roman" w:hAnsi="Times New Roman" w:cs="Times New Roman"/>
                <w:color w:val="000000"/>
                <w:lang w:val="en-US"/>
              </w:rPr>
              <w:t>Xx bulan 20xx</w:t>
            </w:r>
          </w:p>
        </w:tc>
        <w:tc>
          <w:tcPr>
            <w:tcW w:w="2434" w:type="dxa"/>
          </w:tcPr>
          <w:p w:rsidR="002C6B15" w:rsidRDefault="00DE5B84" w:rsidP="00020FFA">
            <w:pPr>
              <w:tabs>
                <w:tab w:val="left" w:pos="6237"/>
              </w:tabs>
              <w:autoSpaceDE w:val="0"/>
              <w:autoSpaceDN w:val="0"/>
              <w:adjustRightInd w:val="0"/>
              <w:spacing w:after="0" w:line="240" w:lineRule="auto"/>
              <w:rPr>
                <w:rFonts w:ascii="Times New Roman" w:hAnsi="Times New Roman" w:cs="Times New Roman"/>
                <w:color w:val="000000"/>
                <w:lang w:val="en-US"/>
              </w:rPr>
            </w:pPr>
            <w:r>
              <w:rPr>
                <w:rFonts w:ascii="Times New Roman" w:hAnsi="Times New Roman" w:cs="Times New Roman"/>
                <w:color w:val="000000"/>
                <w:lang w:val="en-US"/>
              </w:rPr>
              <w:t>x</w:t>
            </w:r>
            <w:r w:rsidR="002C6B15">
              <w:rPr>
                <w:rFonts w:ascii="Times New Roman" w:hAnsi="Times New Roman" w:cs="Times New Roman"/>
                <w:color w:val="000000"/>
                <w:lang w:val="en-US"/>
              </w:rPr>
              <w:t>x bulan 20xx</w:t>
            </w:r>
          </w:p>
        </w:tc>
        <w:tc>
          <w:tcPr>
            <w:tcW w:w="2434" w:type="dxa"/>
          </w:tcPr>
          <w:p w:rsidR="002C6B15" w:rsidRDefault="002C6B15" w:rsidP="00020FFA">
            <w:pPr>
              <w:tabs>
                <w:tab w:val="left" w:pos="6237"/>
              </w:tabs>
              <w:autoSpaceDE w:val="0"/>
              <w:autoSpaceDN w:val="0"/>
              <w:adjustRightInd w:val="0"/>
              <w:spacing w:after="0" w:line="240" w:lineRule="auto"/>
              <w:rPr>
                <w:rFonts w:ascii="Times New Roman" w:hAnsi="Times New Roman" w:cs="Times New Roman"/>
                <w:color w:val="000000"/>
                <w:lang w:val="en-US"/>
              </w:rPr>
            </w:pPr>
            <w:r>
              <w:rPr>
                <w:rFonts w:ascii="Times New Roman" w:hAnsi="Times New Roman" w:cs="Times New Roman"/>
                <w:color w:val="000000"/>
                <w:lang w:val="en-US"/>
              </w:rPr>
              <w:t>xx bulan 20xx</w:t>
            </w:r>
          </w:p>
        </w:tc>
        <w:tc>
          <w:tcPr>
            <w:tcW w:w="2434" w:type="dxa"/>
          </w:tcPr>
          <w:p w:rsidR="002C6B15" w:rsidRDefault="00545A86" w:rsidP="00020FFA">
            <w:pPr>
              <w:tabs>
                <w:tab w:val="left" w:pos="6237"/>
              </w:tabs>
              <w:autoSpaceDE w:val="0"/>
              <w:autoSpaceDN w:val="0"/>
              <w:adjustRightInd w:val="0"/>
              <w:spacing w:after="0" w:line="240" w:lineRule="auto"/>
              <w:rPr>
                <w:rFonts w:ascii="Times New Roman" w:hAnsi="Times New Roman" w:cs="Times New Roman"/>
                <w:color w:val="000000"/>
                <w:lang w:val="en-US"/>
              </w:rPr>
            </w:pPr>
            <w:r>
              <w:rPr>
                <w:rFonts w:ascii="Times New Roman" w:hAnsi="Times New Roman" w:cs="Times New Roman"/>
                <w:color w:val="000000"/>
                <w:lang w:val="en-US"/>
              </w:rPr>
              <w:t>x</w:t>
            </w:r>
            <w:r w:rsidR="002C6B15">
              <w:rPr>
                <w:rFonts w:ascii="Times New Roman" w:hAnsi="Times New Roman" w:cs="Times New Roman"/>
                <w:color w:val="000000"/>
                <w:lang w:val="en-US"/>
              </w:rPr>
              <w:t>x bulan 20xx</w:t>
            </w:r>
          </w:p>
        </w:tc>
      </w:tr>
    </w:tbl>
    <w:p w:rsidR="00DE5B84" w:rsidRDefault="00DE5B84" w:rsidP="002C6B15">
      <w:pPr>
        <w:pBdr>
          <w:bottom w:val="single" w:sz="6" w:space="1" w:color="auto"/>
        </w:pBdr>
        <w:autoSpaceDE w:val="0"/>
        <w:autoSpaceDN w:val="0"/>
        <w:adjustRightInd w:val="0"/>
        <w:spacing w:after="0" w:line="360" w:lineRule="auto"/>
        <w:jc w:val="right"/>
        <w:rPr>
          <w:rFonts w:ascii="TimesNewRomanPSMT" w:hAnsi="TimesNewRomanPSMT"/>
          <w:color w:val="000000"/>
        </w:rPr>
      </w:pPr>
    </w:p>
    <w:p w:rsidR="002C6B15" w:rsidRPr="00ED0B5A" w:rsidRDefault="002C6B15" w:rsidP="002C6B15">
      <w:pPr>
        <w:pBdr>
          <w:bottom w:val="single" w:sz="6" w:space="1" w:color="auto"/>
        </w:pBdr>
        <w:autoSpaceDE w:val="0"/>
        <w:autoSpaceDN w:val="0"/>
        <w:adjustRightInd w:val="0"/>
        <w:spacing w:after="0" w:line="360" w:lineRule="auto"/>
        <w:jc w:val="right"/>
        <w:rPr>
          <w:rFonts w:ascii="Times New Roman" w:hAnsi="Times New Roman" w:cs="Times New Roman"/>
          <w:color w:val="000000"/>
          <w:sz w:val="20"/>
          <w:szCs w:val="20"/>
          <w:vertAlign w:val="superscript"/>
          <w:lang w:val="en-US"/>
        </w:rPr>
      </w:pPr>
      <w:r>
        <w:rPr>
          <w:rFonts w:ascii="TimesNewRomanPSMT" w:hAnsi="TimesNewRomanPSMT"/>
          <w:color w:val="000000"/>
        </w:rPr>
        <w:t>Copyright (c) 202</w:t>
      </w:r>
      <w:r w:rsidR="00DE5B84">
        <w:rPr>
          <w:rFonts w:ascii="TimesNewRomanPSMT" w:hAnsi="TimesNewRomanPSMT"/>
          <w:color w:val="000000"/>
          <w:lang w:val="en-US"/>
        </w:rPr>
        <w:t>2</w:t>
      </w:r>
      <w:r>
        <w:rPr>
          <w:rFonts w:ascii="TimesNewRomanPSMT" w:hAnsi="TimesNewRomanPSMT"/>
          <w:color w:val="000000"/>
          <w:lang w:val="en-US"/>
        </w:rPr>
        <w:t xml:space="preserve"> Nama Penulis</w:t>
      </w:r>
      <w:r>
        <w:rPr>
          <w:rFonts w:ascii="TimesNewRomanPSMT" w:hAnsi="TimesNewRomanPSMT"/>
          <w:color w:val="000000"/>
          <w:vertAlign w:val="superscript"/>
          <w:lang w:val="en-US"/>
        </w:rPr>
        <w:t>1</w:t>
      </w:r>
      <w:r>
        <w:rPr>
          <w:rFonts w:ascii="TimesNewRomanPSMT" w:hAnsi="TimesNewRomanPSMT"/>
          <w:color w:val="000000"/>
          <w:lang w:val="en-US"/>
        </w:rPr>
        <w:t>, Nama Penulis</w:t>
      </w:r>
      <w:r>
        <w:rPr>
          <w:rFonts w:ascii="TimesNewRomanPSMT" w:hAnsi="TimesNewRomanPSMT"/>
          <w:color w:val="000000"/>
          <w:vertAlign w:val="superscript"/>
          <w:lang w:val="en-US"/>
        </w:rPr>
        <w:t>2</w:t>
      </w:r>
    </w:p>
    <w:p w:rsidR="002C6B15" w:rsidRPr="00842CF3" w:rsidRDefault="002C6B15" w:rsidP="002C6B15">
      <w:pPr>
        <w:tabs>
          <w:tab w:val="left" w:pos="6237"/>
        </w:tabs>
        <w:autoSpaceDE w:val="0"/>
        <w:autoSpaceDN w:val="0"/>
        <w:adjustRightInd w:val="0"/>
        <w:spacing w:after="0" w:line="240" w:lineRule="auto"/>
        <w:rPr>
          <w:rFonts w:ascii="Times New Roman" w:hAnsi="Times New Roman" w:cs="Times New Roman"/>
          <w:color w:val="000000"/>
        </w:rPr>
      </w:pPr>
      <w:r w:rsidRPr="00842CF3">
        <w:rPr>
          <w:rFonts w:ascii="Times New Roman" w:hAnsi="Times New Roman" w:cs="Times New Roman"/>
          <w:color w:val="000000"/>
        </w:rPr>
        <w:sym w:font="Wingdings" w:char="F02A"/>
      </w:r>
      <w:r w:rsidRPr="00842CF3">
        <w:rPr>
          <w:rFonts w:ascii="Times New Roman" w:hAnsi="Times New Roman" w:cs="Times New Roman"/>
          <w:color w:val="000000"/>
        </w:rPr>
        <w:t xml:space="preserve"> </w:t>
      </w:r>
      <w:r w:rsidRPr="00842CF3">
        <w:rPr>
          <w:rFonts w:ascii="Times New Roman" w:hAnsi="Times New Roman" w:cs="Times New Roman"/>
        </w:rPr>
        <w:t>Corresponding author :</w:t>
      </w:r>
      <w:r w:rsidRPr="00842CF3">
        <w:rPr>
          <w:rFonts w:ascii="Times New Roman" w:hAnsi="Times New Roman" w:cs="Times New Roman"/>
        </w:rPr>
        <w:tab/>
      </w:r>
    </w:p>
    <w:p w:rsidR="002C6B15" w:rsidRPr="00842CF3" w:rsidRDefault="002C6B15" w:rsidP="002C6B15">
      <w:pPr>
        <w:tabs>
          <w:tab w:val="left" w:pos="6237"/>
        </w:tabs>
        <w:autoSpaceDE w:val="0"/>
        <w:autoSpaceDN w:val="0"/>
        <w:adjustRightInd w:val="0"/>
        <w:spacing w:after="0" w:line="240" w:lineRule="auto"/>
        <w:rPr>
          <w:rFonts w:ascii="Times New Roman" w:hAnsi="Times New Roman" w:cs="Times New Roman"/>
        </w:rPr>
      </w:pPr>
      <w:r>
        <w:rPr>
          <w:rFonts w:ascii="Times New Roman" w:hAnsi="Times New Roman" w:cs="Times New Roman"/>
          <w:color w:val="000000"/>
          <w:lang w:val="en-US"/>
        </w:rPr>
        <w:t>Email</w:t>
      </w:r>
      <w:r w:rsidRPr="00842CF3">
        <w:rPr>
          <w:rFonts w:ascii="Times New Roman" w:hAnsi="Times New Roman" w:cs="Times New Roman"/>
          <w:color w:val="000000"/>
        </w:rPr>
        <w:t xml:space="preserve">  </w:t>
      </w:r>
      <w:r>
        <w:rPr>
          <w:rFonts w:ascii="Times New Roman" w:hAnsi="Times New Roman" w:cs="Times New Roman"/>
          <w:color w:val="000000"/>
          <w:lang w:val="en-US"/>
        </w:rPr>
        <w:t xml:space="preserve">  </w:t>
      </w:r>
      <w:r w:rsidR="00085E1D">
        <w:rPr>
          <w:rFonts w:ascii="Times New Roman" w:hAnsi="Times New Roman" w:cs="Times New Roman"/>
          <w:color w:val="000000"/>
          <w:lang w:val="en-US"/>
        </w:rPr>
        <w:t xml:space="preserve"> </w:t>
      </w:r>
      <w:r>
        <w:rPr>
          <w:rFonts w:ascii="Times New Roman" w:hAnsi="Times New Roman" w:cs="Times New Roman"/>
          <w:color w:val="000000"/>
          <w:lang w:val="en-US"/>
        </w:rPr>
        <w:t xml:space="preserve"> </w:t>
      </w:r>
      <w:r w:rsidRPr="00842CF3">
        <w:rPr>
          <w:rFonts w:ascii="Times New Roman" w:hAnsi="Times New Roman" w:cs="Times New Roman"/>
          <w:color w:val="000000"/>
        </w:rPr>
        <w:t xml:space="preserve">: </w:t>
      </w:r>
      <w:r w:rsidR="00085E1D">
        <w:rPr>
          <w:rFonts w:ascii="Times New Roman" w:hAnsi="Times New Roman" w:cs="Times New Roman"/>
          <w:color w:val="000000"/>
          <w:lang w:val="en-US"/>
        </w:rPr>
        <w:t>nasrilnasar07@gmail.com</w:t>
      </w:r>
      <w:r w:rsidRPr="00842CF3">
        <w:rPr>
          <w:rFonts w:ascii="Times New Roman" w:hAnsi="Times New Roman" w:cs="Times New Roman"/>
          <w:color w:val="000000"/>
        </w:rPr>
        <w:tab/>
        <w:t>ISSN</w:t>
      </w:r>
      <w:r>
        <w:rPr>
          <w:rFonts w:ascii="Times New Roman" w:hAnsi="Times New Roman" w:cs="Times New Roman"/>
        </w:rPr>
        <w:t> </w:t>
      </w:r>
      <w:r>
        <w:rPr>
          <w:rFonts w:ascii="Times New Roman" w:hAnsi="Times New Roman" w:cs="Times New Roman"/>
          <w:lang w:val="en-US"/>
        </w:rPr>
        <w:t>2656-8063</w:t>
      </w:r>
      <w:r w:rsidRPr="00842CF3">
        <w:rPr>
          <w:rFonts w:ascii="Times New Roman" w:hAnsi="Times New Roman" w:cs="Times New Roman"/>
        </w:rPr>
        <w:t xml:space="preserve"> (Media Cetak)</w:t>
      </w:r>
    </w:p>
    <w:p w:rsidR="00020FFA" w:rsidRPr="001A389F" w:rsidRDefault="002C6B15" w:rsidP="002C6B15">
      <w:pPr>
        <w:tabs>
          <w:tab w:val="left" w:pos="6237"/>
        </w:tabs>
        <w:autoSpaceDE w:val="0"/>
        <w:autoSpaceDN w:val="0"/>
        <w:adjustRightInd w:val="0"/>
        <w:spacing w:after="0" w:line="240" w:lineRule="auto"/>
        <w:rPr>
          <w:rFonts w:ascii="Times New Roman" w:hAnsi="Times New Roman" w:cs="Times New Roman"/>
          <w:color w:val="000000"/>
        </w:rPr>
        <w:sectPr w:rsidR="00020FFA" w:rsidRPr="001A389F" w:rsidSect="00ED0B5A">
          <w:footerReference w:type="default" r:id="rId9"/>
          <w:pgSz w:w="11906" w:h="16838" w:code="9"/>
          <w:pgMar w:top="1440" w:right="1080" w:bottom="1440" w:left="1080" w:header="851" w:footer="709" w:gutter="0"/>
          <w:pgNumType w:start="1"/>
          <w:cols w:space="708"/>
          <w:docGrid w:linePitch="360"/>
        </w:sectPr>
      </w:pPr>
      <w:r w:rsidRPr="001A389F">
        <w:rPr>
          <w:rFonts w:ascii="Times New Roman" w:hAnsi="Times New Roman" w:cs="Times New Roman"/>
        </w:rPr>
        <w:t xml:space="preserve">HP           : </w:t>
      </w:r>
      <w:r w:rsidR="00085E1D" w:rsidRPr="001A389F">
        <w:rPr>
          <w:rFonts w:ascii="Times New Roman" w:hAnsi="Times New Roman" w:cs="Times New Roman"/>
        </w:rPr>
        <w:t>081225974451</w:t>
      </w:r>
      <w:r>
        <w:rPr>
          <w:rFonts w:ascii="Times New Roman" w:hAnsi="Times New Roman" w:cs="Times New Roman"/>
        </w:rPr>
        <w:tab/>
      </w:r>
      <w:r>
        <w:rPr>
          <w:rFonts w:ascii="Times New Roman" w:hAnsi="Times New Roman" w:cs="Times New Roman"/>
          <w:color w:val="000000"/>
        </w:rPr>
        <w:t>ISS</w:t>
      </w:r>
      <w:r w:rsidRPr="001A389F">
        <w:rPr>
          <w:rFonts w:ascii="Times New Roman" w:hAnsi="Times New Roman" w:cs="Times New Roman"/>
          <w:color w:val="000000"/>
        </w:rPr>
        <w:t xml:space="preserve">N 2656-8071 </w:t>
      </w:r>
      <w:r w:rsidR="00DE5B84">
        <w:rPr>
          <w:rFonts w:ascii="Times New Roman" w:hAnsi="Times New Roman" w:cs="Times New Roman"/>
        </w:rPr>
        <w:t>(Media Onlin</w:t>
      </w:r>
      <w:r w:rsidR="00DE5B84" w:rsidRPr="001A389F">
        <w:rPr>
          <w:rFonts w:ascii="Times New Roman" w:hAnsi="Times New Roman" w:cs="Times New Roman"/>
        </w:rPr>
        <w:t>e)</w:t>
      </w:r>
    </w:p>
    <w:p w:rsidR="00DE5B84" w:rsidRPr="001A389F" w:rsidRDefault="00DE5B84" w:rsidP="00020FFA"/>
    <w:p w:rsidR="00020FFA" w:rsidRPr="001A389F" w:rsidRDefault="00020FFA" w:rsidP="00020FFA"/>
    <w:p w:rsidR="00020FFA" w:rsidRPr="001A389F" w:rsidRDefault="00020FFA" w:rsidP="00020FFA">
      <w:pPr>
        <w:sectPr w:rsidR="00020FFA" w:rsidRPr="001A389F" w:rsidSect="00ED0B5A">
          <w:headerReference w:type="default" r:id="rId10"/>
          <w:type w:val="continuous"/>
          <w:pgSz w:w="11906" w:h="16838" w:code="9"/>
          <w:pgMar w:top="1440" w:right="1080" w:bottom="1440" w:left="1080" w:header="851" w:footer="709" w:gutter="0"/>
          <w:pgNumType w:start="1"/>
          <w:cols w:num="2" w:space="708"/>
          <w:docGrid w:linePitch="360"/>
        </w:sectPr>
      </w:pPr>
    </w:p>
    <w:p w:rsidR="00020FFA" w:rsidRPr="001A389F" w:rsidRDefault="00020FFA" w:rsidP="002C6B15">
      <w:pPr>
        <w:pStyle w:val="Judul1"/>
        <w:numPr>
          <w:ilvl w:val="0"/>
          <w:numId w:val="0"/>
        </w:numPr>
        <w:spacing w:before="0" w:after="0" w:line="276" w:lineRule="auto"/>
        <w:jc w:val="both"/>
        <w:rPr>
          <w:b/>
          <w:sz w:val="22"/>
          <w:szCs w:val="22"/>
          <w:lang w:val="id-ID"/>
        </w:rPr>
      </w:pPr>
      <w:r w:rsidRPr="00570FEF">
        <w:rPr>
          <w:b/>
          <w:sz w:val="22"/>
          <w:szCs w:val="22"/>
          <w:lang w:val="id-ID"/>
        </w:rPr>
        <w:lastRenderedPageBreak/>
        <w:t>PENDAHULUAN</w:t>
      </w:r>
    </w:p>
    <w:p w:rsidR="009955D5" w:rsidRPr="009955D5" w:rsidRDefault="009955D5" w:rsidP="009955D5">
      <w:pPr>
        <w:spacing w:after="0"/>
        <w:ind w:firstLine="720"/>
        <w:jc w:val="both"/>
        <w:rPr>
          <w:rFonts w:ascii="Times New Roman" w:eastAsia="SimSun" w:hAnsi="Times New Roman" w:cs="Times New Roman"/>
          <w:lang w:val="sv-SE"/>
        </w:rPr>
      </w:pPr>
      <w:r w:rsidRPr="001A389F">
        <w:rPr>
          <w:rFonts w:ascii="Times New Roman" w:eastAsia="SimSun" w:hAnsi="Times New Roman" w:cs="Times New Roman"/>
        </w:rPr>
        <w:t xml:space="preserve">Pendidikan Islam adalah pedoman bagi tumbuh kembangnya jasmani dan rohani yang berdasarkan ajaran Islam. Pendidikan Islam ialah peningkatan seluruh kemampuan dan potensi manusia (seperti akal, hati dan unsur lainnya) dan pembiasaan perilaku yang sesuai nilai-nilai Islam, yang melaluinya seseorang akan mempunyai power spiritual, pengawasan diri, moralitas, kecerdasan, akhlak mulia dan psikomotorik yang dibutuhkan dalam menjalani kehidupan, untuk memenuhi tujuan hidup sebagai </w:t>
      </w:r>
      <w:r w:rsidRPr="001A389F">
        <w:rPr>
          <w:rFonts w:ascii="Times New Roman" w:eastAsia="SimSun" w:hAnsi="Times New Roman" w:cs="Times New Roman"/>
          <w:i/>
          <w:iCs/>
        </w:rPr>
        <w:t>ubudiyah</w:t>
      </w:r>
      <w:r w:rsidRPr="001A389F">
        <w:rPr>
          <w:rFonts w:ascii="Times New Roman" w:eastAsia="SimSun" w:hAnsi="Times New Roman" w:cs="Times New Roman"/>
        </w:rPr>
        <w:t xml:space="preserve"> dan khalifah yang diutus oleh Allah ke muka bumi ini </w:t>
      </w:r>
      <w:r w:rsidRPr="009955D5">
        <w:rPr>
          <w:rFonts w:ascii="Times New Roman" w:eastAsia="SimSun" w:hAnsi="Times New Roman" w:cs="Times New Roman"/>
          <w:lang w:val="en-GB"/>
        </w:rPr>
        <w:fldChar w:fldCharType="begin" w:fldLock="1"/>
      </w:r>
      <w:r w:rsidRPr="001A389F">
        <w:rPr>
          <w:rFonts w:ascii="Times New Roman" w:eastAsia="SimSun" w:hAnsi="Times New Roman" w:cs="Times New Roman"/>
        </w:rPr>
        <w:instrText>ADDIN CSL_CITATION {"citationItems":[{"id":"ITEM-1","itemData":{"author":[{"dropping-particle":"","family":"Maragustam","given":"","non-dropping-particle":"","parse-names":false,"suffix":""}],"id":"ITEM-1","issued":{"date-parts":[["2021"]]},"publisher":"Pascasarjana FITK UIN Sunan Kalijaga","publisher-place":"Yogyakarta","title":"Filsafat Pendidikan Islam Menuju Pembentukan Karakter","type":"book"},"uris":["http://www.mendeley.com/documents/?uuid=f6fe48cb-dade-4f43-a782-eeff659c9b12"]}],"mendeley":{"formattedCitation":"(Maragustam, 2021)","plainTextFormattedCitation":"(Maragustam, 2021)","previouslyFormattedCitation":"(Maragustam, 2021)"},"properties":{"noteIndex":0},"schema":"https://github.com/citation-style-language/schema/raw/master/csl-citation.json"}</w:instrText>
      </w:r>
      <w:r w:rsidRPr="009955D5">
        <w:rPr>
          <w:rFonts w:ascii="Times New Roman" w:eastAsia="SimSun" w:hAnsi="Times New Roman" w:cs="Times New Roman"/>
          <w:lang w:val="en-GB"/>
        </w:rPr>
        <w:fldChar w:fldCharType="separate"/>
      </w:r>
      <w:r w:rsidRPr="001A389F">
        <w:rPr>
          <w:rFonts w:ascii="Times New Roman" w:eastAsia="SimSun" w:hAnsi="Times New Roman" w:cs="Times New Roman"/>
          <w:noProof/>
        </w:rPr>
        <w:t>(Maragustam, 2021)</w:t>
      </w:r>
      <w:r w:rsidRPr="009955D5">
        <w:rPr>
          <w:rFonts w:ascii="Times New Roman" w:eastAsia="SimSun" w:hAnsi="Times New Roman" w:cs="Times New Roman"/>
          <w:lang w:val="en-GB"/>
        </w:rPr>
        <w:fldChar w:fldCharType="end"/>
      </w:r>
      <w:r w:rsidRPr="001A389F">
        <w:rPr>
          <w:rFonts w:ascii="Times New Roman" w:eastAsia="SimSun" w:hAnsi="Times New Roman" w:cs="Times New Roman"/>
        </w:rPr>
        <w:t xml:space="preserve">. Sementara itu,“Muhammad Fadhil al-Jamali mengatakan bahwa pendidikan Islam adalah tentang peningkatan dan ajakan kepada peserta didik untuk menjalani kehidupan dengan semangat berdasarkan nilai-nilai yang berkualitas dan kehidupan yang berakhlak mulia.”Harapan dari proses ini adalah terbentuknya kepribadian siswa yang sempurna, terkait dengan potensi akal, rasa dan perbuatananjut dengan menelaah bagaimana relevansi pemikiran pendidikan Islam Syekh Nawawi al-Bantani dengan sistem pendidikan nasional </w:t>
      </w:r>
      <w:r w:rsidRPr="009955D5">
        <w:rPr>
          <w:rFonts w:ascii="Times New Roman" w:eastAsia="SimSun" w:hAnsi="Times New Roman" w:cs="Times New Roman"/>
          <w:lang w:val="en-US"/>
        </w:rPr>
        <w:fldChar w:fldCharType="begin" w:fldLock="1"/>
      </w:r>
      <w:r w:rsidRPr="001A389F">
        <w:rPr>
          <w:rFonts w:ascii="Times New Roman" w:eastAsia="SimSun" w:hAnsi="Times New Roman" w:cs="Times New Roman"/>
        </w:rPr>
        <w:instrText>ADDIN CSL_CITATION {"citationItems":[{"id":"ITEM-1","itemData":{"DOI":"10.30659/jpai.2.1.89-105","ISSN":"2614-2740","abstract":"This paper presents two terms which have differences, namely Islamic religious education and Islamic education. To see these two terms, the author reviews them from two interrelated aspects, namely the epistemological aspect as the theory of knowledge and aspects of content or material which is one of the important points in understanding the curriculum. Meanwhile, in terms of epistemology, Religious Education is more inclined to apply in educating in the context of Islam. While Islamic education speaks at the source level, in theory, the principle recorded is the forerunner of the Islamic Religious Education material itself. As for content or material, basically between Islamic Education with Islamic education as in an epistemological view, there is no difference which means that the terms contained in Islamic Education include aqidah, worship, and morals which are explained in terms of an introduction to Allah SWT, potential, human functions, and morals. Keywords: Education, Islamic Education, Epistemology This paper pr</w:instrText>
      </w:r>
      <w:r w:rsidRPr="009955D5">
        <w:rPr>
          <w:rFonts w:ascii="Times New Roman" w:eastAsia="SimSun" w:hAnsi="Times New Roman" w:cs="Times New Roman"/>
          <w:lang w:val="en-US"/>
        </w:rPr>
        <w:instrText>esents two terms which have differences, namely Islamic religious education and Islamic education. To see these two terms, the author reviews them from two interrelated aspects, namely the epistemological aspect as the theory of knowledge and aspects of content or material which is one of the important points in understanding the curriculum. Meanwhile in terms of epistemology, Religious Education is more inclined to apply in educating in the context of Islam. While Islamic education speaks at the source level, in theory, the principle recorded is the forerunner of the Islamic Religious Education material itself. As for content or material, basically between Islamic Education with Islamic education as in an epistemological view, there is no difference which means that the terms contained in Islamic Education include aqidah, worship, and morals which are explained in terms of introduction to Allah SWT, potential, human functions, and morals. Keywords: Education, Islamic Education, Epistemology","author":[{"dropping-particle":"","family":"Mahmudi","given":"Mahmudi","non-dropping-particle":"","parse-names":false,"suffix":""}],"container-title":"TA'DIBUNA: Jurnal Pendidikan Agama Islam","id":"ITEM-1","issue":"1","issued":{"date-parts":[["2019"]]},"page":"89","title":"Pendidikan Agama Islam Dan Pendidikan Islam Tinjauan Epistemologi, Isi, Dan Materi","type":"article-journal","volume":"2"},"uris":["http://www.mendeley.com/documents/?uuid=0c8e9a59-2bb3-4d34-a667-e4acb2750703"]}],"mendeley":{"formattedCitation":"(Mahmudi, 2019)","plainTextFormattedCitation":"(Mahmudi, 2019)","previouslyFormattedCitation":"(Mahmudi, 2019)"},"properties":{"noteIndex":0},"schema":"https://github.com/citation-style-language/schema/raw/master/csl-citation.json"}</w:instrText>
      </w:r>
      <w:r w:rsidRPr="009955D5">
        <w:rPr>
          <w:rFonts w:ascii="Times New Roman" w:eastAsia="SimSun" w:hAnsi="Times New Roman" w:cs="Times New Roman"/>
          <w:lang w:val="en-US"/>
        </w:rPr>
        <w:fldChar w:fldCharType="separate"/>
      </w:r>
      <w:r w:rsidRPr="009955D5">
        <w:rPr>
          <w:rFonts w:ascii="Times New Roman" w:eastAsia="SimSun" w:hAnsi="Times New Roman" w:cs="Times New Roman"/>
          <w:noProof/>
          <w:lang w:val="en-US"/>
        </w:rPr>
        <w:t>(Mahmudi, 2019)</w:t>
      </w:r>
      <w:r w:rsidRPr="009955D5">
        <w:rPr>
          <w:rFonts w:ascii="Times New Roman" w:eastAsia="SimSun" w:hAnsi="Times New Roman" w:cs="Times New Roman"/>
          <w:lang w:val="en-US"/>
        </w:rPr>
        <w:fldChar w:fldCharType="end"/>
      </w:r>
      <w:r w:rsidRPr="009955D5">
        <w:rPr>
          <w:rFonts w:ascii="Times New Roman" w:eastAsia="SimSun" w:hAnsi="Times New Roman" w:cs="Times New Roman"/>
          <w:lang w:val="en-US"/>
        </w:rPr>
        <w:t xml:space="preserve"> Sementara itu, Muhammad Fadhil al-Jamali mengemukakan bahwa pendidikan Islam adalah proses mengingkatkan dan membawa peserta didik untuk menjalani kehidupan yang penuh semangat dengan berpegang pada nilai-nilai Islam dan akhlak mulia.” </w:t>
      </w:r>
      <w:r w:rsidRPr="009955D5">
        <w:rPr>
          <w:rFonts w:ascii="Times New Roman" w:eastAsia="SimSun" w:hAnsi="Times New Roman" w:cs="Times New Roman"/>
          <w:lang w:val="sv-SE"/>
        </w:rPr>
        <w:t>Harapan dari proses ini ada pada lahirnya siswa yang sempurna. Kepribadian berhubungan dengan kemungkinan akal, emosi dan tindakan.</w:t>
      </w:r>
    </w:p>
    <w:p w:rsidR="009955D5" w:rsidRPr="009955D5" w:rsidRDefault="009955D5" w:rsidP="009955D5">
      <w:pPr>
        <w:spacing w:after="0"/>
        <w:ind w:firstLine="720"/>
        <w:jc w:val="both"/>
        <w:rPr>
          <w:rFonts w:ascii="Times New Roman" w:eastAsia="SimSun" w:hAnsi="Times New Roman" w:cs="Times New Roman"/>
          <w:lang w:val="sv-SE"/>
        </w:rPr>
      </w:pPr>
      <w:r w:rsidRPr="009955D5">
        <w:rPr>
          <w:rFonts w:ascii="Times New Roman" w:eastAsia="SimSun" w:hAnsi="Times New Roman" w:cs="Times New Roman"/>
          <w:lang w:val="sv-SE"/>
        </w:rPr>
        <w:t xml:space="preserve">Berdasarkan deskripsi di atas, makna pendidikan Islam adalah jalan menuju tumbuh kembang peserta didik menjadi lebih semangat dalam bergerak berdasarkan nilai-nilai Islam, yang dicapai melalui proses bimbingan belajar. Akhmad Alim dalam tulisannya mengatakan bahwa pendidikan Islam bertujuan untuk membentuk pribadi-pribadi muslim yang paripurna yang memahami hakekat keberadaannya di dunia dan tidak melupakan hari akhir, tempat mereka akan kembali </w:t>
      </w:r>
      <w:r w:rsidRPr="009955D5">
        <w:rPr>
          <w:rFonts w:ascii="Times New Roman" w:eastAsia="SimSun" w:hAnsi="Times New Roman" w:cs="Times New Roman"/>
          <w:lang w:val="en-GB"/>
        </w:rPr>
        <w:fldChar w:fldCharType="begin" w:fldLock="1"/>
      </w:r>
      <w:r w:rsidRPr="009955D5">
        <w:rPr>
          <w:rFonts w:ascii="Times New Roman" w:eastAsia="SimSun" w:hAnsi="Times New Roman" w:cs="Times New Roman"/>
          <w:lang w:val="sv-SE"/>
        </w:rPr>
        <w:instrText>ADDIN CSL_CITATION {"citationItems":[{"id":"ITEM-1","itemData":{"author":[{"dropping-particle":"","family":"Alim","given":"Akhmad","non-dropping-particle":"","parse-names":false,"suffix":""}],"id":"ITEM-1","issued":{"date-parts":[["2014"]]},"publisher":"AMP Press","publisher-place":"Jakarta","title":"Tafsir Pendidikan Islam","type":"book"},"uris":["http://www.mendeley.com/documents/?uuid=99472e1d-890b-48af-929f-3e7f56caf764"]}],"mendeley":{"formattedCitation":"(Alim, 2014)","plainTextFormattedCitation":"(Alim, 2014)","previouslyFormattedCitation":"(Alim, 2014)"},"properties":{"noteIndex":0},"schema":"https://github.com/citation-style-language/schema/raw/master/csl-citation.json"}</w:instrText>
      </w:r>
      <w:r w:rsidRPr="009955D5">
        <w:rPr>
          <w:rFonts w:ascii="Times New Roman" w:eastAsia="SimSun" w:hAnsi="Times New Roman" w:cs="Times New Roman"/>
          <w:lang w:val="en-GB"/>
        </w:rPr>
        <w:fldChar w:fldCharType="separate"/>
      </w:r>
      <w:r w:rsidRPr="009955D5">
        <w:rPr>
          <w:rFonts w:ascii="Times New Roman" w:eastAsia="SimSun" w:hAnsi="Times New Roman" w:cs="Times New Roman"/>
          <w:noProof/>
          <w:lang w:val="sv-SE"/>
        </w:rPr>
        <w:t>(Alim, 2014)</w:t>
      </w:r>
      <w:r w:rsidRPr="009955D5">
        <w:rPr>
          <w:rFonts w:ascii="Times New Roman" w:eastAsia="SimSun" w:hAnsi="Times New Roman" w:cs="Times New Roman"/>
          <w:lang w:val="en-GB"/>
        </w:rPr>
        <w:fldChar w:fldCharType="end"/>
      </w:r>
    </w:p>
    <w:p w:rsidR="009955D5" w:rsidRPr="009955D5" w:rsidRDefault="009955D5" w:rsidP="009955D5">
      <w:pPr>
        <w:spacing w:after="0"/>
        <w:jc w:val="both"/>
        <w:rPr>
          <w:rFonts w:ascii="Times New Roman" w:eastAsia="SimSun" w:hAnsi="Times New Roman" w:cs="Times New Roman"/>
          <w:lang w:val="sv-SE"/>
        </w:rPr>
      </w:pPr>
      <w:r w:rsidRPr="009955D5">
        <w:rPr>
          <w:rFonts w:ascii="Times New Roman" w:eastAsia="SimSun" w:hAnsi="Times New Roman" w:cs="Times New Roman"/>
          <w:lang w:val="sv-SE"/>
        </w:rPr>
        <w:tab/>
        <w:t>UU No. 20 tentang Pendidikan Nasional Tahun 2003 menyebutkan tugas pendidikan nasional adalah meningkatkan dan membentuk akhlak dan peradaban bangsa yang bernilai guna untuk mencerdaskan kehidupan bangsa, tujuannya adalah untuk mengembangkan kemampuan danpotensi peserta didik, untuk kemudian menjadi manusia yang beriman dan bertakwa kepada Tuhan Yang Maha Esa, berakhlak mulia, berakal sehat, berilmu, cakap, kreatif, mandiri, dan menjadi warga negara bangsa yang merdeka dan demokratis.</w:t>
      </w:r>
    </w:p>
    <w:p w:rsidR="009955D5" w:rsidRPr="009955D5" w:rsidRDefault="009955D5" w:rsidP="009955D5">
      <w:pPr>
        <w:pStyle w:val="Els-NoIndent"/>
        <w:spacing w:line="276" w:lineRule="auto"/>
        <w:rPr>
          <w:sz w:val="22"/>
          <w:szCs w:val="22"/>
          <w:lang w:val="sv-SE"/>
        </w:rPr>
      </w:pPr>
      <w:r w:rsidRPr="009955D5">
        <w:rPr>
          <w:sz w:val="22"/>
          <w:szCs w:val="22"/>
          <w:lang w:val="sv-SE"/>
        </w:rPr>
        <w:t xml:space="preserve">Membicarakan pendidikan Islam berarti berbicara sejarah perkembangan agama Islam yang tidak lepas dari campur tangan para ulama. Syekh Nawawi, salah seorang ulama yang memiliki banyak sumbangsi terhadap perkembangan keilmuan Islam. Beliau adalah ulama yang masyhur akan intelektualnya yang tinggi, diakui oleh banyak ulama, baik itu ulama Indonesia maupun ulama luar negeri. Syekh Nawawi adalah seorang ulama yanng ahli di berbagai keilmuan, diantaranya: ilmu tafsir, ilmu tauhid, ilmu fikih, ilmu tasawwuf, sejarah para nabi, ilmu bahasa dan ilmu retorika. Karya-karyanya memberikan kontribusi penting bagi penyebaran dan dakwah Islam di negara ini. Tidak sedikit cendekiawan dan penggerak Islam yang hebat melalui dirinya(pendidik). Oleh karena itu, jasanya terhadap Islamisasi Indonesia sangat baik </w:t>
      </w:r>
      <w:r w:rsidRPr="009955D5">
        <w:rPr>
          <w:sz w:val="22"/>
          <w:szCs w:val="22"/>
        </w:rPr>
        <w:fldChar w:fldCharType="begin" w:fldLock="1"/>
      </w:r>
      <w:r w:rsidRPr="009955D5">
        <w:rPr>
          <w:sz w:val="22"/>
          <w:szCs w:val="22"/>
          <w:lang w:val="sv-SE"/>
        </w:rPr>
        <w:instrText>ADDIN CSL_CITATION {"citationItems":[{"id":"ITEM-1","itemData":{"abstract":"Sejarah ketokohan Ulama’ di Indonesia berpengaruh dalam dimensi-dimensi sosial. Termasuk di dalamnya pengaruh terhadap dunia pendidikan Islam. Diantara para ulama yang terkenal di Indonesia adalah Syekh Imam Nawawi Al- Bantani, beliau adalah ulama’ yang sangat terkenal, tidak hanya di Indonesia tapi juga dalam ranah Internasional di makkah. Beliau adalah ulama’ yang ahli di bidang tafsir, tauhid, fiqh, tasawuf, sejarah nabi, bahasa dan retorika, karya-karya beliau memberikan sumbangan yang sangat besar dalam kemajuan islam di Indonesia, banyak sekali ulama’ dan pejuang-pejuang islam yang berguru pada beliau, karena itulah jasa beliau sangat besar dalam mengislamkan Indonesia. Ketokohan Syekh Imam Nawawi Al-Bantani diakui secara luas, dia berkaliber regional, nasional dan bahkan berkaliber internasional, ia berhasil di Tiga posisi utama yang menjadikan nama Syekh Nawawi diperhitungkan banyak kalangan yaitu: a) Sebagai ulama yang sangat produktif dalam menulis dan mempunyai banyak karya; b) Syekh Nawawi merupakan salah satu pusat jaringan ulama dan pesantren; dan c) Syekh Nawawi adalah ulama jawi yang bermukim di Mekah dan mendapatkan banyak ilmu serta pengakuan dari dunia internasional. Sebagai posisinya sebagai ulama’ besar, beliau juga memiliki konsep-konsep dalam makna pendidikan yang sebenarnya. Hal itu tampak dalam pandangan beliau dalam memaknai konsep kata pendidikan, Syekh Nawawi lebih condong kepada makna Ta’lim daripada Tarbiyah dan Ta’dib, dengan asumsi bahwa ta’lim tidak sekedar transfer ilmu, akan tetapi transformasi nilai dan metode. Dari asumsi tersebut, maka menarik untuk dikaji secara dalam pola pemikiran Syekh Nawawi al- Bantani dalam relevansinya dengan dunia pendidikan saat ini","author":[{"dropping-particle":"","family":"Bashori","given":"","non-dropping-particle":"","parse-names":false,"suffix":""}],"container-title":"HIKMAH: Jurnal Pendidikan Islam","id":"ITEM-1","issue":"1","issued":{"date-parts":[["2017"]]},"page":"37-58","title":"Pemikiran Pendidikan Syekh Nawawi Al-Bantani","type":"article-journal","volume":"6"},"uris":["http://www.mendeley.com/documents/?uuid=00827c9f-3255-42eb-b04a-7234db74aa5f"]}],"mendeley":{"formattedCitation":"(Bashori, 2017)","plainTextFormattedCitation":"(Bashori, 2017)","previouslyFormattedCitation":"(Bashori, 2017)"},"properties":{"noteIndex":0},"schema":"https://github.com/citation-style-language/schema/raw/master/csl-citation.json"}</w:instrText>
      </w:r>
      <w:r w:rsidRPr="009955D5">
        <w:rPr>
          <w:sz w:val="22"/>
          <w:szCs w:val="22"/>
        </w:rPr>
        <w:fldChar w:fldCharType="separate"/>
      </w:r>
      <w:r w:rsidRPr="009955D5">
        <w:rPr>
          <w:noProof/>
          <w:sz w:val="22"/>
          <w:szCs w:val="22"/>
          <w:lang w:val="sv-SE"/>
        </w:rPr>
        <w:t>(Bashori, 2017)</w:t>
      </w:r>
      <w:r w:rsidRPr="009955D5">
        <w:rPr>
          <w:sz w:val="22"/>
          <w:szCs w:val="22"/>
        </w:rPr>
        <w:fldChar w:fldCharType="end"/>
      </w:r>
    </w:p>
    <w:p w:rsidR="00DE5B84" w:rsidRPr="009955D5" w:rsidRDefault="009955D5" w:rsidP="009955D5">
      <w:pPr>
        <w:spacing w:after="0"/>
        <w:ind w:firstLine="720"/>
        <w:jc w:val="both"/>
        <w:rPr>
          <w:rFonts w:ascii="Times New Roman" w:eastAsia="SimSun" w:hAnsi="Times New Roman" w:cs="Times New Roman"/>
          <w:lang w:val="sv-SE"/>
        </w:rPr>
      </w:pPr>
      <w:r w:rsidRPr="009955D5">
        <w:rPr>
          <w:rFonts w:ascii="Times New Roman" w:eastAsia="SimSun" w:hAnsi="Times New Roman" w:cs="Times New Roman"/>
          <w:lang w:val="sv-SE"/>
        </w:rPr>
        <w:t xml:space="preserve">Melihat keahlian Syekh Nawawi di berbagai bidang, penulis tertarik untuk mendalami relevansi antara pemkiran pendidikan Syekh Nawawi denngan pendidikan Islam kontemporer. Dalam tulisan ini, penulis memulai dengan menjabarkan siapa Syekh Nawawi al-Bantani, gagasan Syekh Nawawi terkait pendidikan, baru kemudian mengkaji relevansi antara pemikiran pendidikan Syekh Nawawi dan pendidikan Islam kontemporer.” </w:t>
      </w:r>
    </w:p>
    <w:p w:rsidR="00020FFA" w:rsidRPr="009955D5" w:rsidRDefault="00020FFA" w:rsidP="00020FFA">
      <w:pPr>
        <w:spacing w:after="0"/>
        <w:ind w:firstLine="567"/>
        <w:jc w:val="both"/>
        <w:rPr>
          <w:rFonts w:ascii="Times New Roman" w:hAnsi="Times New Roman"/>
          <w:lang w:val="sv-SE"/>
        </w:rPr>
      </w:pPr>
    </w:p>
    <w:p w:rsidR="00020FFA" w:rsidRPr="009955D5" w:rsidRDefault="002C6B15" w:rsidP="00020FFA">
      <w:pPr>
        <w:tabs>
          <w:tab w:val="left" w:pos="426"/>
          <w:tab w:val="left" w:pos="851"/>
          <w:tab w:val="left" w:pos="1418"/>
          <w:tab w:val="left" w:pos="4253"/>
        </w:tabs>
        <w:spacing w:after="0"/>
        <w:ind w:right="87"/>
        <w:rPr>
          <w:rFonts w:ascii="Times New Roman" w:hAnsi="Times New Roman" w:cs="Times New Roman"/>
          <w:b/>
          <w:lang w:val="sv-SE"/>
        </w:rPr>
      </w:pPr>
      <w:r w:rsidRPr="009955D5">
        <w:rPr>
          <w:rFonts w:ascii="Times New Roman" w:hAnsi="Times New Roman" w:cs="Times New Roman"/>
          <w:b/>
          <w:lang w:val="sv-SE"/>
        </w:rPr>
        <w:t>METODE</w:t>
      </w:r>
    </w:p>
    <w:p w:rsidR="009955D5" w:rsidRPr="009955D5" w:rsidRDefault="009955D5" w:rsidP="009955D5">
      <w:pPr>
        <w:widowControl w:val="0"/>
        <w:spacing w:after="0"/>
        <w:ind w:firstLine="720"/>
        <w:jc w:val="both"/>
        <w:rPr>
          <w:rFonts w:ascii="Times New Roman" w:eastAsia="SimSun" w:hAnsi="Times New Roman" w:cs="Times New Roman"/>
        </w:rPr>
      </w:pPr>
      <w:r w:rsidRPr="009955D5">
        <w:rPr>
          <w:rFonts w:ascii="Times New Roman" w:eastAsia="SimSun" w:hAnsi="Times New Roman" w:cs="Times New Roman"/>
        </w:rPr>
        <w:t xml:space="preserve">Metode penelitian yang digunakan penulis adalah metode penelitian kualitatif dengan menggunakan </w:t>
      </w:r>
      <w:r w:rsidRPr="009955D5">
        <w:rPr>
          <w:rFonts w:ascii="Times New Roman" w:eastAsia="SimSun" w:hAnsi="Times New Roman" w:cs="Times New Roman"/>
          <w:lang w:val="sv-SE"/>
        </w:rPr>
        <w:t xml:space="preserve">studi </w:t>
      </w:r>
      <w:r w:rsidRPr="009955D5">
        <w:rPr>
          <w:rFonts w:ascii="Times New Roman" w:eastAsia="SimSun" w:hAnsi="Times New Roman" w:cs="Times New Roman"/>
        </w:rPr>
        <w:t>kepustakaan</w:t>
      </w:r>
      <w:r w:rsidRPr="009955D5">
        <w:rPr>
          <w:rFonts w:ascii="Times New Roman" w:eastAsia="SimSun" w:hAnsi="Times New Roman" w:cs="Times New Roman"/>
          <w:lang w:val="sv-SE"/>
        </w:rPr>
        <w:t xml:space="preserve"> (</w:t>
      </w:r>
      <w:r w:rsidRPr="009955D5">
        <w:rPr>
          <w:rFonts w:ascii="Times New Roman" w:eastAsia="SimSun" w:hAnsi="Times New Roman" w:cs="Times New Roman"/>
          <w:i/>
          <w:iCs/>
          <w:lang w:val="sv-SE"/>
        </w:rPr>
        <w:t>libreary research)</w:t>
      </w:r>
      <w:r w:rsidRPr="009955D5">
        <w:rPr>
          <w:rFonts w:ascii="Times New Roman" w:eastAsia="SimSun" w:hAnsi="Times New Roman" w:cs="Times New Roman"/>
          <w:i/>
          <w:iCs/>
        </w:rPr>
        <w:t>. Subyek penelitian artikel ini adalah literatur berupa buku dan jurnal yang berkaitan dengan</w:t>
      </w:r>
      <w:r w:rsidRPr="009955D5">
        <w:rPr>
          <w:rFonts w:ascii="Times New Roman" w:eastAsia="SimSun" w:hAnsi="Times New Roman" w:cs="Times New Roman"/>
        </w:rPr>
        <w:t xml:space="preserve"> pembahasan dalam </w:t>
      </w:r>
      <w:r w:rsidRPr="009955D5">
        <w:rPr>
          <w:rFonts w:ascii="Times New Roman" w:eastAsia="SimSun" w:hAnsi="Times New Roman" w:cs="Times New Roman"/>
          <w:lang w:val="sv-SE"/>
        </w:rPr>
        <w:t>tulisan ini</w:t>
      </w:r>
      <w:r w:rsidRPr="009955D5">
        <w:rPr>
          <w:rFonts w:ascii="Times New Roman" w:eastAsia="SimSun" w:hAnsi="Times New Roman" w:cs="Times New Roman"/>
        </w:rPr>
        <w:t xml:space="preserve">, yaitu </w:t>
      </w:r>
      <w:r w:rsidRPr="009955D5">
        <w:rPr>
          <w:rFonts w:ascii="Times New Roman" w:eastAsia="SimSun" w:hAnsi="Times New Roman" w:cs="Times New Roman"/>
          <w:lang w:val="sv-SE"/>
        </w:rPr>
        <w:t xml:space="preserve">pemikiran </w:t>
      </w:r>
      <w:r w:rsidRPr="009955D5">
        <w:rPr>
          <w:rFonts w:ascii="Times New Roman" w:eastAsia="SimSun" w:hAnsi="Times New Roman" w:cs="Times New Roman"/>
        </w:rPr>
        <w:t xml:space="preserve">Syekh Nawawi al-Bantani </w:t>
      </w:r>
      <w:r w:rsidRPr="009955D5">
        <w:rPr>
          <w:rFonts w:ascii="Times New Roman" w:eastAsia="SimSun" w:hAnsi="Times New Roman" w:cs="Times New Roman"/>
          <w:lang w:val="sv-SE"/>
        </w:rPr>
        <w:t xml:space="preserve">terkait pendidikan </w:t>
      </w:r>
      <w:r w:rsidRPr="009955D5">
        <w:rPr>
          <w:rFonts w:ascii="Times New Roman" w:eastAsia="SimSun" w:hAnsi="Times New Roman" w:cs="Times New Roman"/>
        </w:rPr>
        <w:t xml:space="preserve">dan </w:t>
      </w:r>
      <w:r w:rsidRPr="009955D5">
        <w:rPr>
          <w:rFonts w:ascii="Times New Roman" w:eastAsia="SimSun" w:hAnsi="Times New Roman" w:cs="Times New Roman"/>
          <w:lang w:val="sv-SE"/>
        </w:rPr>
        <w:t>relevansinya</w:t>
      </w:r>
      <w:r w:rsidRPr="009955D5">
        <w:rPr>
          <w:rFonts w:ascii="Times New Roman" w:eastAsia="SimSun" w:hAnsi="Times New Roman" w:cs="Times New Roman"/>
        </w:rPr>
        <w:t xml:space="preserve"> </w:t>
      </w:r>
      <w:r w:rsidRPr="009955D5">
        <w:rPr>
          <w:rFonts w:ascii="Times New Roman" w:eastAsia="SimSun" w:hAnsi="Times New Roman" w:cs="Times New Roman"/>
          <w:lang w:val="sv-SE"/>
        </w:rPr>
        <w:t xml:space="preserve">dengan </w:t>
      </w:r>
      <w:r w:rsidRPr="009955D5">
        <w:rPr>
          <w:rFonts w:ascii="Times New Roman" w:eastAsia="SimSun" w:hAnsi="Times New Roman" w:cs="Times New Roman"/>
        </w:rPr>
        <w:t xml:space="preserve">pendidikan Islam kontemporer. </w:t>
      </w:r>
    </w:p>
    <w:p w:rsidR="009955D5" w:rsidRPr="009955D5" w:rsidRDefault="009955D5" w:rsidP="009955D5">
      <w:pPr>
        <w:spacing w:after="0"/>
        <w:jc w:val="both"/>
        <w:rPr>
          <w:rFonts w:ascii="Times New Roman" w:eastAsia="SimSun" w:hAnsi="Times New Roman" w:cs="Times New Roman"/>
          <w:lang w:val="sv-SE"/>
        </w:rPr>
      </w:pPr>
      <w:r w:rsidRPr="009955D5">
        <w:rPr>
          <w:rFonts w:ascii="Times New Roman" w:eastAsia="SimSun" w:hAnsi="Times New Roman" w:cs="Times New Roman"/>
        </w:rPr>
        <w:tab/>
      </w:r>
      <w:r w:rsidRPr="009955D5">
        <w:rPr>
          <w:rFonts w:ascii="Times New Roman" w:eastAsia="SimSun" w:hAnsi="Times New Roman" w:cs="Times New Roman"/>
          <w:lang w:val="sv-SE"/>
        </w:rPr>
        <w:t>P</w:t>
      </w:r>
      <w:r w:rsidRPr="009955D5">
        <w:rPr>
          <w:rFonts w:ascii="Times New Roman" w:eastAsia="SimSun" w:hAnsi="Times New Roman" w:cs="Times New Roman"/>
        </w:rPr>
        <w:t>engumpulan data</w:t>
      </w:r>
      <w:r w:rsidRPr="009955D5">
        <w:rPr>
          <w:rFonts w:ascii="Times New Roman" w:eastAsia="SimSun" w:hAnsi="Times New Roman" w:cs="Times New Roman"/>
          <w:lang w:val="sv-SE"/>
        </w:rPr>
        <w:t xml:space="preserve"> yang dilakukan penulis menggunakan </w:t>
      </w:r>
      <w:r w:rsidRPr="009955D5">
        <w:rPr>
          <w:rFonts w:ascii="Times New Roman" w:eastAsia="SimSun" w:hAnsi="Times New Roman" w:cs="Times New Roman"/>
        </w:rPr>
        <w:t>teknik dokumenter, yaitu pengumpulan data yang diperoleh dari kajian literatur dan selanjutnya dilakukan analisis terhadap isinya</w:t>
      </w:r>
      <w:r w:rsidRPr="009955D5">
        <w:rPr>
          <w:rFonts w:ascii="Times New Roman" w:eastAsia="SimSun" w:hAnsi="Times New Roman" w:cs="Times New Roman"/>
          <w:lang w:val="sv-SE"/>
        </w:rPr>
        <w:t xml:space="preserve">. Dalam menganalisis data, penulis menggunakan teknik deskriptif, yaitu menjelaskan bagian-bagian penting yang sesuai (relevan) dengan </w:t>
      </w:r>
      <w:r w:rsidRPr="009955D5">
        <w:rPr>
          <w:rFonts w:ascii="Times New Roman" w:eastAsia="SimSun" w:hAnsi="Times New Roman" w:cs="Times New Roman"/>
          <w:lang w:val="sv-SE"/>
        </w:rPr>
        <w:lastRenderedPageBreak/>
        <w:t>konsep p</w:t>
      </w:r>
      <w:r w:rsidRPr="009955D5">
        <w:rPr>
          <w:rFonts w:ascii="Times New Roman" w:eastAsia="SimSun" w:hAnsi="Times New Roman" w:cs="Times New Roman"/>
        </w:rPr>
        <w:t>endidikan Syekh Nawawi al-Bantan</w:t>
      </w:r>
      <w:r w:rsidRPr="009955D5">
        <w:rPr>
          <w:rFonts w:ascii="Times New Roman" w:eastAsia="SimSun" w:hAnsi="Times New Roman" w:cs="Times New Roman"/>
          <w:lang w:val="sv-SE"/>
        </w:rPr>
        <w:t>i</w:t>
      </w:r>
      <w:r w:rsidRPr="009955D5">
        <w:rPr>
          <w:rFonts w:ascii="Times New Roman" w:eastAsia="SimSun" w:hAnsi="Times New Roman" w:cs="Times New Roman"/>
        </w:rPr>
        <w:t xml:space="preserve"> dan </w:t>
      </w:r>
      <w:r w:rsidRPr="009955D5">
        <w:rPr>
          <w:rFonts w:ascii="Times New Roman" w:eastAsia="SimSun" w:hAnsi="Times New Roman" w:cs="Times New Roman"/>
          <w:lang w:val="sv-SE"/>
        </w:rPr>
        <w:t xml:space="preserve">hubungan atau relevansinya dengan </w:t>
      </w:r>
      <w:r w:rsidRPr="009955D5">
        <w:rPr>
          <w:rFonts w:ascii="Times New Roman" w:eastAsia="SimSun" w:hAnsi="Times New Roman" w:cs="Times New Roman"/>
        </w:rPr>
        <w:t>pendidikan Islam kontemporer.</w:t>
      </w:r>
    </w:p>
    <w:p w:rsidR="002C6B15" w:rsidRPr="009955D5" w:rsidRDefault="002C6B15" w:rsidP="002C6B15">
      <w:pPr>
        <w:pStyle w:val="TeksIsi"/>
        <w:tabs>
          <w:tab w:val="left" w:pos="426"/>
        </w:tabs>
        <w:spacing w:after="0"/>
        <w:jc w:val="both"/>
        <w:rPr>
          <w:rFonts w:ascii="Times New Roman" w:hAnsi="Times New Roman" w:cs="Times New Roman"/>
          <w:b/>
          <w:lang w:val="sv-SE"/>
        </w:rPr>
      </w:pPr>
    </w:p>
    <w:p w:rsidR="00020FFA" w:rsidRPr="009955D5" w:rsidRDefault="0026744C" w:rsidP="009955D5">
      <w:pPr>
        <w:pStyle w:val="TeksIsi"/>
        <w:tabs>
          <w:tab w:val="left" w:pos="426"/>
        </w:tabs>
        <w:spacing w:after="0"/>
        <w:jc w:val="both"/>
        <w:rPr>
          <w:rFonts w:ascii="Times New Roman" w:hAnsi="Times New Roman" w:cs="Times New Roman"/>
          <w:b/>
        </w:rPr>
      </w:pPr>
      <w:r w:rsidRPr="009955D5">
        <w:rPr>
          <w:rFonts w:ascii="Times New Roman" w:hAnsi="Times New Roman" w:cs="Times New Roman"/>
          <w:b/>
        </w:rPr>
        <w:t>HASIL DAN PEMBAHASAN</w:t>
      </w:r>
    </w:p>
    <w:p w:rsidR="009955D5" w:rsidRPr="009955D5" w:rsidRDefault="009955D5" w:rsidP="009955D5">
      <w:pPr>
        <w:spacing w:after="0"/>
        <w:jc w:val="lowKashida"/>
        <w:rPr>
          <w:rFonts w:ascii="Times New Roman" w:hAnsi="Times New Roman" w:cs="Times New Roman"/>
          <w:b/>
          <w:bCs/>
          <w:lang w:val="sv-SE"/>
        </w:rPr>
      </w:pPr>
      <w:r w:rsidRPr="009955D5">
        <w:rPr>
          <w:rFonts w:ascii="Times New Roman" w:hAnsi="Times New Roman" w:cs="Times New Roman"/>
          <w:b/>
          <w:bCs/>
          <w:lang w:val="sv-SE"/>
        </w:rPr>
        <w:t>Biografi Syekh Nawawi al-Bantani</w:t>
      </w:r>
    </w:p>
    <w:p w:rsidR="009955D5" w:rsidRPr="009955D5" w:rsidRDefault="009955D5" w:rsidP="009955D5">
      <w:pPr>
        <w:spacing w:after="0"/>
        <w:ind w:firstLine="397"/>
        <w:jc w:val="lowKashida"/>
        <w:rPr>
          <w:rFonts w:ascii="Times New Roman" w:hAnsi="Times New Roman" w:cs="Times New Roman"/>
          <w:lang w:val="sv-SE"/>
        </w:rPr>
      </w:pPr>
      <w:bookmarkStart w:id="0" w:name="_Hlk122549274"/>
      <w:r w:rsidRPr="009955D5">
        <w:rPr>
          <w:rFonts w:ascii="Times New Roman" w:hAnsi="Times New Roman" w:cs="Times New Roman"/>
          <w:lang w:val="sv-SE"/>
        </w:rPr>
        <w:t xml:space="preserve">Abu Abdul Mu'ti Muhammad Nawawi bin Kiai Umar, itulah nama lengkap Syekh Nawawi. Karena lahir di Banten, maka diberi julukan al-Bantani di akhir namanya. Ia dilahirkan di Serang, Banten. Tepatnya di desa Tanara, pada tahun 1813 M </w:t>
      </w:r>
      <w:r w:rsidRPr="009955D5">
        <w:rPr>
          <w:rFonts w:ascii="Times New Roman" w:hAnsi="Times New Roman" w:cs="Times New Roman"/>
          <w:vertAlign w:val="superscript"/>
          <w:lang w:val="en-US"/>
        </w:rPr>
        <w:fldChar w:fldCharType="begin" w:fldLock="1"/>
      </w:r>
      <w:r w:rsidRPr="009955D5">
        <w:rPr>
          <w:rFonts w:ascii="Times New Roman" w:hAnsi="Times New Roman" w:cs="Times New Roman"/>
          <w:lang w:val="sv-SE"/>
        </w:rPr>
        <w:instrText>ADDIN CSL_CITATION {"citationItems":[{"id":"ITEM-1","itemData":{"author":[{"dropping-particle":"","family":"Maragustam","given":"","non-dropping-particle":"","parse-names":false,"suffix":""}],"id":"ITEM-1","issued":{"date-parts":[["2007"]]},"publisher":"DATAMEDIA","publisher-place":"Yogyakarta","title":"Pemikiran Pendidikan Syekh Nawawi al-Bantani","type":"book"},"uris":["http://www.mendeley.com/documents/?uuid=1b2f6bc3-150c-4a27-9202-b000828896ad"]}],"mendeley":{"formattedCitation":"(Maragustam, 2007)","plainTextFormattedCitation":"(Maragustam, 2007)","previouslyFormattedCitation":"(Maragustam, 2007)"},"properties":{"noteIndex":0},"schema":"https://github.com/citation-style-language/schema/raw/master/csl-citation.json"}</w:instrText>
      </w:r>
      <w:r w:rsidRPr="009955D5">
        <w:rPr>
          <w:rFonts w:ascii="Times New Roman" w:hAnsi="Times New Roman" w:cs="Times New Roman"/>
          <w:vertAlign w:val="superscript"/>
          <w:lang w:val="en-US"/>
        </w:rPr>
        <w:fldChar w:fldCharType="separate"/>
      </w:r>
      <w:r w:rsidRPr="009955D5">
        <w:rPr>
          <w:rFonts w:ascii="Times New Roman" w:hAnsi="Times New Roman" w:cs="Times New Roman"/>
          <w:noProof/>
          <w:lang w:val="sv-SE"/>
        </w:rPr>
        <w:t>(Maragustam, 2007)</w:t>
      </w:r>
      <w:r w:rsidRPr="009955D5">
        <w:rPr>
          <w:rFonts w:ascii="Times New Roman" w:hAnsi="Times New Roman" w:cs="Times New Roman"/>
          <w:vertAlign w:val="superscript"/>
          <w:lang w:val="en-US"/>
        </w:rPr>
        <w:fldChar w:fldCharType="end"/>
      </w:r>
      <w:r w:rsidRPr="009955D5">
        <w:rPr>
          <w:rFonts w:ascii="Times New Roman" w:hAnsi="Times New Roman" w:cs="Times New Roman"/>
          <w:lang w:val="sv-SE"/>
        </w:rPr>
        <w:t>.</w:t>
      </w:r>
    </w:p>
    <w:p w:rsidR="009955D5" w:rsidRPr="009955D5" w:rsidRDefault="009955D5" w:rsidP="009955D5">
      <w:pPr>
        <w:spacing w:after="0"/>
        <w:ind w:firstLine="397"/>
        <w:jc w:val="lowKashida"/>
        <w:rPr>
          <w:rFonts w:ascii="Times New Roman" w:hAnsi="Times New Roman" w:cs="Times New Roman"/>
          <w:lang w:val="sv-SE"/>
        </w:rPr>
      </w:pPr>
      <w:r w:rsidRPr="009955D5">
        <w:rPr>
          <w:rFonts w:ascii="Times New Roman" w:hAnsi="Times New Roman" w:cs="Times New Roman"/>
          <w:lang w:val="sv-SE"/>
        </w:rPr>
        <w:t xml:space="preserve">Syekh Nawawi memiliki enam saudara kandung dan merupakan putra sulung. Keenam saudaranya adalah 4 laki-laki dan 2 perempuan. Mereka adalah Ahmad, Tamim, Ahmad Syihabuddin, Abdullah, Sa'id, Syahriyah dan Syakilah. Syekh Nawawi menikah dua kali, yaitu dengan Nyai Nasimah dan Nyai Hamdanah. Syekh Nawawi memiliki 5 orang anak atas pernikahannya. oleh Nyai Nasim (istri pertama) Syekh Nawawi dikaruniai empat orang anak yaitu Maryam, Nafisah, Ruqayyah dan Abdul Mu'th. Adapun ernikahannya dengan Nyai Hamdanah, ia memiliki seorang putra bernama Zuhrah </w:t>
      </w:r>
      <w:r w:rsidRPr="009955D5">
        <w:rPr>
          <w:rFonts w:ascii="Times New Roman" w:hAnsi="Times New Roman" w:cs="Times New Roman"/>
          <w:lang w:val="en-US"/>
        </w:rPr>
        <w:fldChar w:fldCharType="begin" w:fldLock="1"/>
      </w:r>
      <w:r w:rsidRPr="009955D5">
        <w:rPr>
          <w:rFonts w:ascii="Times New Roman" w:hAnsi="Times New Roman" w:cs="Times New Roman"/>
          <w:lang w:val="sv-SE"/>
        </w:rPr>
        <w:instrText>ADDIN CSL_CITATION {"citationItems":[{"id":"ITEM-1","itemData":{"author":[{"dropping-particle":"","family":"Aziz","given":"Thoriq","non-dropping-particle":"","parse-names":false,"suffix":""}],"id":"ITEM-1","issued":{"date-parts":[["2021"]]},"publisher":"Noktah","publisher-place":"Yogyakarta","title":"Ulama-Ulama Nusantara Yang Mempengaruhi Dunia","type":"book"},"uris":["http://www.mendeley.com/documents/?uuid=0d6b61d0-d431-48d8-9886-5ae3ed5db749"]}],"mendeley":{"formattedCitation":"(Aziz, 2021)","plainTextFormattedCitation":"(Aziz, 2021)","previouslyFormattedCitation":"(Aziz, 2021)"},"properties":{"noteIndex":0},"schema":"https://github.com/citation-style-language/schema/raw/master/csl-citation.json"}</w:instrText>
      </w:r>
      <w:r w:rsidRPr="009955D5">
        <w:rPr>
          <w:rFonts w:ascii="Times New Roman" w:hAnsi="Times New Roman" w:cs="Times New Roman"/>
          <w:lang w:val="en-US"/>
        </w:rPr>
        <w:fldChar w:fldCharType="separate"/>
      </w:r>
      <w:r w:rsidRPr="009955D5">
        <w:rPr>
          <w:rFonts w:ascii="Times New Roman" w:hAnsi="Times New Roman" w:cs="Times New Roman"/>
          <w:noProof/>
          <w:lang w:val="sv-SE"/>
        </w:rPr>
        <w:t>(Aziz, 2021)</w:t>
      </w:r>
      <w:r w:rsidRPr="009955D5">
        <w:rPr>
          <w:rFonts w:ascii="Times New Roman" w:hAnsi="Times New Roman" w:cs="Times New Roman"/>
          <w:lang w:val="en-US"/>
        </w:rPr>
        <w:fldChar w:fldCharType="end"/>
      </w:r>
      <w:r w:rsidRPr="009955D5">
        <w:rPr>
          <w:rFonts w:ascii="Times New Roman" w:hAnsi="Times New Roman" w:cs="Times New Roman"/>
          <w:lang w:val="sv-SE"/>
        </w:rPr>
        <w:t>.</w:t>
      </w:r>
    </w:p>
    <w:p w:rsidR="009955D5" w:rsidRPr="009955D5" w:rsidRDefault="009955D5" w:rsidP="009955D5">
      <w:pPr>
        <w:spacing w:after="0"/>
        <w:ind w:firstLine="397"/>
        <w:jc w:val="lowKashida"/>
        <w:rPr>
          <w:rFonts w:ascii="Times New Roman" w:hAnsi="Times New Roman" w:cs="Times New Roman"/>
          <w:lang w:val="sv-SE"/>
        </w:rPr>
      </w:pPr>
      <w:r w:rsidRPr="009955D5">
        <w:rPr>
          <w:rFonts w:ascii="Times New Roman" w:hAnsi="Times New Roman" w:cs="Times New Roman"/>
          <w:lang w:val="sv-SE"/>
        </w:rPr>
        <w:t>“</w:t>
      </w:r>
      <w:bookmarkStart w:id="1" w:name="_Hlk122948349"/>
      <w:r w:rsidRPr="009955D5">
        <w:rPr>
          <w:rFonts w:ascii="Times New Roman" w:hAnsi="Times New Roman" w:cs="Times New Roman"/>
          <w:lang w:val="sv-SE"/>
        </w:rPr>
        <w:t xml:space="preserve">Kiai Umar bin Kiai Arabi </w:t>
      </w:r>
      <w:bookmarkEnd w:id="1"/>
      <w:r w:rsidRPr="009955D5">
        <w:rPr>
          <w:rFonts w:ascii="Times New Roman" w:hAnsi="Times New Roman" w:cs="Times New Roman"/>
          <w:lang w:val="sv-SE"/>
        </w:rPr>
        <w:t xml:space="preserve">adalah nama ayah Syekh Nawawi, yang nyambung sampai Pangeran Sabakingking. Kiai Arabi bin Kiai Ali bin Ki Jamat bin Ki Janta bin Ki Masbuqil bin Ki Maskun bin Ki Masnun bin Ki Maswi bin Tajul 'Arsyi (Pangeran Sunyararas) bin Sultan Hasanuddin (Pangeran Sabakingking) bin Syarif Hidayatullah (sunan Gunung Jati). Melihat silsilah ayahnya yang sampai dengan Syarif Hidayatullah, maka dapat dipastikan bahwa Syekh Nawawi adalah keturunan Rasulullah </w:t>
      </w:r>
      <w:r w:rsidRPr="009955D5">
        <w:rPr>
          <w:rFonts w:ascii="Times New Roman" w:hAnsi="Times New Roman" w:cs="Times New Roman"/>
          <w:lang w:val="en-US"/>
        </w:rPr>
        <w:fldChar w:fldCharType="begin" w:fldLock="1"/>
      </w:r>
      <w:r w:rsidRPr="009955D5">
        <w:rPr>
          <w:rFonts w:ascii="Times New Roman" w:hAnsi="Times New Roman" w:cs="Times New Roman"/>
          <w:lang w:val="sv-SE"/>
        </w:rPr>
        <w:instrText>ADDIN CSL_CITATION {"citationItems":[{"id":"ITEM-1","itemData":{"author":[{"dropping-particle":"","family":"Aziz","given":"Thoriq","non-dropping-particle":"","parse-names":false,"suffix":""}],"id":"ITEM-1","issued":{"date-parts":[["2021"]]},"publisher":"Noktah","publisher-place":"Yogyakarta","title":"Ulama-Ulama Nusantara Yang Mempengaruhi Dunia","type":"book"},"uris":["http://www.mendeley.com/documents/?uuid=0d6b61d0-d431-48d8-9886-5ae3ed5db749"]}],"mendeley":{"formattedCitation":"(Aziz, 2021)","plainTextFormattedCitation":"(Aziz, 2021)","previouslyFormattedCitation":"(Aziz, 2021)"},"properties":{"noteIndex":0},"schema":"https://github.com/citation-style-language/schema/raw/master/csl-citation.json"}</w:instrText>
      </w:r>
      <w:r w:rsidRPr="009955D5">
        <w:rPr>
          <w:rFonts w:ascii="Times New Roman" w:hAnsi="Times New Roman" w:cs="Times New Roman"/>
          <w:lang w:val="en-US"/>
        </w:rPr>
        <w:fldChar w:fldCharType="separate"/>
      </w:r>
      <w:r w:rsidRPr="009955D5">
        <w:rPr>
          <w:rFonts w:ascii="Times New Roman" w:hAnsi="Times New Roman" w:cs="Times New Roman"/>
          <w:noProof/>
          <w:lang w:val="sv-SE"/>
        </w:rPr>
        <w:t>(Aziz, 2021)</w:t>
      </w:r>
      <w:r w:rsidRPr="009955D5">
        <w:rPr>
          <w:rFonts w:ascii="Times New Roman" w:hAnsi="Times New Roman" w:cs="Times New Roman"/>
          <w:lang w:val="en-US"/>
        </w:rPr>
        <w:fldChar w:fldCharType="end"/>
      </w:r>
      <w:r w:rsidRPr="009955D5">
        <w:rPr>
          <w:rFonts w:ascii="Times New Roman" w:hAnsi="Times New Roman" w:cs="Times New Roman"/>
          <w:lang w:val="sv-SE"/>
        </w:rPr>
        <w:t>.</w:t>
      </w:r>
    </w:p>
    <w:p w:rsidR="009955D5" w:rsidRDefault="009955D5" w:rsidP="009955D5">
      <w:pPr>
        <w:spacing w:after="0"/>
        <w:ind w:firstLine="397"/>
        <w:jc w:val="lowKashida"/>
        <w:rPr>
          <w:rFonts w:ascii="Times New Roman" w:hAnsi="Times New Roman" w:cs="Times New Roman"/>
          <w:lang w:val="sv-SE"/>
        </w:rPr>
      </w:pPr>
      <w:r w:rsidRPr="009955D5">
        <w:rPr>
          <w:rFonts w:ascii="Times New Roman" w:hAnsi="Times New Roman" w:cs="Times New Roman"/>
          <w:lang w:val="sv-SE"/>
        </w:rPr>
        <w:t xml:space="preserve">“Syekh Nawawi dimakamkan di pemakaman Ma’la, ia wafat pada tahun 1314 H/1897 M. Makam Syekh Nawawi berdampingan dengan isteri pertama Rasulullah (Khadijah ra) dan anak Abu Bakar (Asma binti Abu Bakar).  Pemakaman Ma’la adalah pemakaman yang tidak sembarangan orang dapat dimakamkan disana.  Makam Syekh Nawawi suatu ketika ingin dibongkar, ini disebabkan budaya penguasa bangsa arab pada waktu itu memiliki kebiasaan membongkar dan memindahkan makam-makam tua. Namun, saat itu makam syekh Nawawi tidak jadi dipindahkan, sebab ketika makam beliau dibongkar, terlihat kain kafan dan jasad beliau masih utuh, bahkan wajahnya terlihat berseri-seri </w:t>
      </w:r>
      <w:r w:rsidRPr="009955D5">
        <w:rPr>
          <w:rFonts w:ascii="Times New Roman" w:hAnsi="Times New Roman" w:cs="Times New Roman"/>
          <w:lang w:val="en-US"/>
        </w:rPr>
        <w:fldChar w:fldCharType="begin" w:fldLock="1"/>
      </w:r>
      <w:r w:rsidRPr="009955D5">
        <w:rPr>
          <w:rFonts w:ascii="Times New Roman" w:hAnsi="Times New Roman" w:cs="Times New Roman"/>
          <w:lang w:val="sv-SE"/>
        </w:rPr>
        <w:instrText>ADDIN CSL_CITATION {"citationItems":[{"id":"ITEM-1","itemData":{"author":[{"dropping-particle":"","family":"Aziz","given":"Thoriq","non-dropping-particle":"","parse-names":false,"suffix":""}],"id":"ITEM-1","issued":{"date-parts":[["2021"]]},"publisher":"Noktah","publisher-place":"Yogyakarta","title":"Ulama-Ulama Nusantara Yang Mempengaruhi Dunia","type":"book"},"uris":["http://www.mendeley.com/documents/?uuid=0d6b61d0-d431-48d8-9886-5ae3ed5db749"]}],"mendeley":{"formattedCitation":"(Aziz, 2021)","plainTextFormattedCitation":"(Aziz, 2021)","previouslyFormattedCitation":"(Aziz, 2021)"},"properties":{"noteIndex":0},"schema":"https://github.com/citation-style-language/schema/raw/master/csl-citation.json"}</w:instrText>
      </w:r>
      <w:r w:rsidRPr="009955D5">
        <w:rPr>
          <w:rFonts w:ascii="Times New Roman" w:hAnsi="Times New Roman" w:cs="Times New Roman"/>
          <w:lang w:val="en-US"/>
        </w:rPr>
        <w:fldChar w:fldCharType="separate"/>
      </w:r>
      <w:r w:rsidRPr="009955D5">
        <w:rPr>
          <w:rFonts w:ascii="Times New Roman" w:hAnsi="Times New Roman" w:cs="Times New Roman"/>
          <w:noProof/>
          <w:lang w:val="sv-SE"/>
        </w:rPr>
        <w:t>(Aziz, 2021)</w:t>
      </w:r>
      <w:r w:rsidRPr="009955D5">
        <w:rPr>
          <w:rFonts w:ascii="Times New Roman" w:hAnsi="Times New Roman" w:cs="Times New Roman"/>
          <w:lang w:val="en-US"/>
        </w:rPr>
        <w:fldChar w:fldCharType="end"/>
      </w:r>
      <w:r w:rsidRPr="009955D5">
        <w:rPr>
          <w:rFonts w:ascii="Times New Roman" w:hAnsi="Times New Roman" w:cs="Times New Roman"/>
          <w:lang w:val="sv-SE"/>
        </w:rPr>
        <w:t>.</w:t>
      </w:r>
    </w:p>
    <w:p w:rsidR="009955D5" w:rsidRDefault="009955D5" w:rsidP="009955D5">
      <w:pPr>
        <w:spacing w:after="0"/>
        <w:jc w:val="lowKashida"/>
        <w:rPr>
          <w:rFonts w:ascii="Times New Roman" w:hAnsi="Times New Roman" w:cs="Times New Roman"/>
          <w:lang w:val="sv-SE"/>
        </w:rPr>
      </w:pPr>
    </w:p>
    <w:p w:rsidR="009955D5" w:rsidRPr="009955D5" w:rsidRDefault="009955D5" w:rsidP="009955D5">
      <w:pPr>
        <w:spacing w:after="0"/>
        <w:jc w:val="lowKashida"/>
        <w:rPr>
          <w:rFonts w:ascii="Times New Roman" w:hAnsi="Times New Roman" w:cs="Times New Roman"/>
          <w:b/>
          <w:bCs/>
          <w:lang w:val="sv-SE"/>
        </w:rPr>
      </w:pPr>
      <w:r w:rsidRPr="009955D5">
        <w:rPr>
          <w:rFonts w:ascii="Times New Roman" w:hAnsi="Times New Roman" w:cs="Times New Roman"/>
          <w:b/>
          <w:bCs/>
          <w:lang w:val="sv-SE"/>
        </w:rPr>
        <w:t>Pengembaraan Intelektual Syekh Nawawi Al-Bantani</w:t>
      </w:r>
    </w:p>
    <w:p w:rsidR="009955D5" w:rsidRPr="009955D5" w:rsidRDefault="009955D5" w:rsidP="009955D5">
      <w:pPr>
        <w:spacing w:after="0"/>
        <w:ind w:firstLine="720"/>
        <w:jc w:val="lowKashida"/>
        <w:rPr>
          <w:rFonts w:ascii="Times New Roman" w:hAnsi="Times New Roman" w:cs="Times New Roman"/>
          <w:b/>
          <w:bCs/>
          <w:lang w:val="sv-SE"/>
        </w:rPr>
      </w:pPr>
      <w:r w:rsidRPr="009955D5">
        <w:rPr>
          <w:rFonts w:ascii="Times New Roman" w:hAnsi="Times New Roman" w:cs="Times New Roman"/>
          <w:lang w:val="sv-SE"/>
        </w:rPr>
        <w:t xml:space="preserve">Kiyai Umar, ayah Syekh Nawawi adalah ahli agama sekaligus pemimpin sebuah masjid yang menjadi asal-usul berdirinya pesantren keluarganya. Sedangkan ibunya adalah perempuan salehah yang taat beragama, ia lahir dari keluarga yang taat beragama </w:t>
      </w:r>
      <w:r w:rsidRPr="009955D5">
        <w:rPr>
          <w:rFonts w:ascii="Times New Roman" w:hAnsi="Times New Roman" w:cs="Times New Roman"/>
          <w:lang w:val="en-US"/>
        </w:rPr>
        <w:fldChar w:fldCharType="begin" w:fldLock="1"/>
      </w:r>
      <w:r w:rsidRPr="009955D5">
        <w:rPr>
          <w:rFonts w:ascii="Times New Roman" w:hAnsi="Times New Roman" w:cs="Times New Roman"/>
          <w:lang w:val="sv-SE"/>
        </w:rPr>
        <w:instrText>ADDIN CSL_CITATION {"citationItems":[{"id":"ITEM-1","itemData":{"DOI":"10.29300/ttjksi.v2i2.717","ISSN":"2528-732X","abstract":"Abstrak: Biografi Intelektual Syekh Nawawi al-Bantani. Sejarah intelektual Indonesia telah menorehkan nama-nama besar bertaraf dunia, yang paling terkenal di antaranya adalah Syekh Nawawi Banten. Ia menempuh pendidikan sangat panjang baik di Indonesia maupun di beberapa negara Arab. Ia sukses menjadi ulama Indonesia yang disegani di dunia internasional dan memimpin sebuah koloni di Makkah.  Kebesaran namanya menginspirasi banyak pelajar Indonesia untuk menuntut ilmu di Haramain. Sumbangan terbesarnya dalam bidang pendidikan dapat dilihat pada pengembangan pesantren. Ia banyak menyediakan bahan ajar pada kurikulum pesantren melalui karya-karyanya yang hingga kini masih eksis.  Murid-muridnya menjadi ulama-ulama pesantren yang secara akademik masih melestarikan pemikirannya. Di antara murid-muridnya juga banyak yang menjadi tokoh perlawanan terhadap penjajah. Para pemimpin pemberontakan petani Banten 1888 adalah murid-muridnya, karena itu ia sangat ditakuti oleh penjajah.","author":[{"dropping-particle":"","family":"Suwarjin","given":"Suwarjin","non-dropping-particle":"","parse-names":false,"suffix":""}],"container-title":"Tsaqofah dan Tarikh: Jurnal Kebudayaan dan Sejarah Islam","id":"ITEM-1","issue":"2","issued":{"date-parts":[["2017"]]},"page":"189","title":"Biografi Intelektual Syekh Nawawi Al-Bantani","type":"article-journal","volume":"2"},"uris":["http://www.mendeley.com/documents/?uuid=e2645f8f-93b5-4ad6-a2c9-da12d18b63d4"]}],"mendeley":{"formattedCitation":"(Suwarjin, 2017)","plainTextFormattedCitation":"(Suwarjin, 2017)","previouslyFormattedCitation":"(Suwarjin, 2017)"},"properties":{"noteIndex":0},"schema":"https://github.com/citation-style-language/schema/raw/master/csl-citation.json"}</w:instrText>
      </w:r>
      <w:r w:rsidRPr="009955D5">
        <w:rPr>
          <w:rFonts w:ascii="Times New Roman" w:hAnsi="Times New Roman" w:cs="Times New Roman"/>
          <w:lang w:val="en-US"/>
        </w:rPr>
        <w:fldChar w:fldCharType="separate"/>
      </w:r>
      <w:r w:rsidRPr="009955D5">
        <w:rPr>
          <w:rFonts w:ascii="Times New Roman" w:hAnsi="Times New Roman" w:cs="Times New Roman"/>
          <w:noProof/>
          <w:lang w:val="sv-SE"/>
        </w:rPr>
        <w:t>(Suwarjin, 2017)</w:t>
      </w:r>
      <w:r w:rsidRPr="009955D5">
        <w:rPr>
          <w:rFonts w:ascii="Times New Roman" w:hAnsi="Times New Roman" w:cs="Times New Roman"/>
          <w:lang w:val="en-US"/>
        </w:rPr>
        <w:fldChar w:fldCharType="end"/>
      </w:r>
      <w:r w:rsidRPr="009955D5">
        <w:rPr>
          <w:rFonts w:ascii="Times New Roman" w:hAnsi="Times New Roman" w:cs="Times New Roman"/>
          <w:lang w:val="sv-SE"/>
        </w:rPr>
        <w:t>. Dari sanalah Syekh Nawawi memulai pengembaraan intelektualnya.</w:t>
      </w:r>
    </w:p>
    <w:p w:rsidR="009955D5" w:rsidRPr="009955D5" w:rsidRDefault="009955D5" w:rsidP="009955D5">
      <w:pPr>
        <w:spacing w:after="0"/>
        <w:ind w:firstLine="720"/>
        <w:jc w:val="lowKashida"/>
        <w:rPr>
          <w:rFonts w:ascii="Times New Roman" w:hAnsi="Times New Roman" w:cs="Times New Roman"/>
          <w:b/>
          <w:bCs/>
          <w:lang w:val="sv-SE"/>
        </w:rPr>
      </w:pPr>
      <w:r w:rsidRPr="009955D5">
        <w:rPr>
          <w:rFonts w:ascii="Times New Roman" w:hAnsi="Times New Roman" w:cs="Times New Roman"/>
          <w:lang w:val="sv-SE"/>
        </w:rPr>
        <w:t xml:space="preserve">Guru pertama Syekh Nawawi adalah ayahnya sendiri, ia mendalami ilmu agama pada ayahnya selama tiga tahun, yaitu di usia 5 sampai 8 tahun. Setelah itu baru kemudian Syekh Nawawi melangkah keluar dari rumah untuk melanjutkan pengembaraannya dalam menuntut ilmu. </w:t>
      </w:r>
    </w:p>
    <w:p w:rsidR="009955D5" w:rsidRPr="009955D5" w:rsidRDefault="009955D5" w:rsidP="009955D5">
      <w:pPr>
        <w:spacing w:after="0"/>
        <w:ind w:firstLine="720"/>
        <w:jc w:val="lowKashida"/>
        <w:rPr>
          <w:rFonts w:ascii="Times New Roman" w:hAnsi="Times New Roman" w:cs="Times New Roman"/>
          <w:b/>
          <w:bCs/>
          <w:lang w:val="sv-SE"/>
        </w:rPr>
      </w:pPr>
      <w:r w:rsidRPr="009955D5">
        <w:rPr>
          <w:rFonts w:ascii="Times New Roman" w:hAnsi="Times New Roman" w:cs="Times New Roman"/>
          <w:lang w:val="sv-SE"/>
        </w:rPr>
        <w:t xml:space="preserve">Selanjutnya ia berguru dan mendapat pendidikan dari seorang ulama Banten yang bernama Haji Sahal, yang Masyhur dizamannya, kemudian kepada ulama yang juga masyhur di daerah Jawa Barat yang bernama Raden Haji Yusuf. Setelah mendapat pendidikan dari kedua gurunya diatas, Syekh Nawawi dan dua saudaranya kemudian berlanjut ke pesantren Cikampek dengan tujuan mendalami bahasa Arab. Namun, disana Syekh Nawawi tidak begitu lama, sebab setelah diuji dan dinyatakan lulus, Syekh Nawawi diberitahu bahwa ia tidak perlu lagi belajar bahasa Arab dan sebaiknya pulang karena sudah memiliki kapasitas dalam ilmu bahasa Arab </w:t>
      </w:r>
      <w:r w:rsidRPr="009955D5">
        <w:rPr>
          <w:rFonts w:ascii="Times New Roman" w:hAnsi="Times New Roman" w:cs="Times New Roman"/>
          <w:lang w:val="en-US"/>
        </w:rPr>
        <w:fldChar w:fldCharType="begin" w:fldLock="1"/>
      </w:r>
      <w:r w:rsidRPr="009955D5">
        <w:rPr>
          <w:rFonts w:ascii="Times New Roman" w:hAnsi="Times New Roman" w:cs="Times New Roman"/>
          <w:lang w:val="sv-SE"/>
        </w:rPr>
        <w:instrText>ADDIN CSL_CITATION {"citationItems":[{"id":"ITEM-1","itemData":{"DOI":"10.29300/ttjksi.v2i2.717","ISSN":"2528-732X","abstract":"Abstrak: Biografi Intelektual Syekh Nawawi al-Bantani. Sejarah intelektual Indonesia telah menorehkan nama-nama besar bertaraf dunia, yang paling terkenal di antaranya adalah Syekh Nawawi Banten. Ia menempuh pendidikan sangat panjang baik di Indonesia maupun di beberapa negara Arab. Ia sukses menjadi ulama Indonesia yang disegani di dunia internasional dan memimpin sebuah koloni di Makkah.  Kebesaran namanya menginspirasi banyak pelajar Indonesia untuk menuntut ilmu di Haramain. Sumbangan terbesarnya dalam bidang pendidikan dapat dilihat pada pengembangan pesantren. Ia banyak menyediakan bahan ajar pada kurikulum pesantren melalui karya-karyanya yang hingga kini masih eksis.  Murid-muridnya menjadi ulama-ulama pesantren yang secara akademik masih melestarikan pemikirannya. Di antara murid-muridnya juga banyak yang menjadi tokoh perlawanan terhadap penjajah. Para pemimpin pemberontakan petani Banten 1888 adalah murid-muridnya, karena itu ia sangat ditakuti oleh penjajah.","author":[{"dropping-particle":"","family":"Suwarjin","given":"Suwarjin","non-dropping-particle":"","parse-names":false,"suffix":""}],"container-title":"Tsaqofah dan Tarikh: Jurnal Kebudayaan dan Sejarah Islam","id":"ITEM-1","issue":"2","issued":{"date-parts":[["2017"]]},"page":"189","title":"Biografi Intelektual Syekh Nawawi Al-Bantani","type":"article-journal","volume":"2"},"uris":["http://www.mendeley.com/documents/?uuid=e2645f8f-93b5-4ad6-a2c9-da12d18b63d4"]}],"mendeley":{"formattedCitation":"(Suwarjin, 2017)","plainTextFormattedCitation":"(Suwarjin, 2017)","previouslyFormattedCitation":"(Suwarjin, 2017)"},"properties":{"noteIndex":0},"schema":"https://github.com/citation-style-language/schema/raw/master/csl-citation.json"}</w:instrText>
      </w:r>
      <w:r w:rsidRPr="009955D5">
        <w:rPr>
          <w:rFonts w:ascii="Times New Roman" w:hAnsi="Times New Roman" w:cs="Times New Roman"/>
          <w:lang w:val="en-US"/>
        </w:rPr>
        <w:fldChar w:fldCharType="separate"/>
      </w:r>
      <w:r w:rsidRPr="009955D5">
        <w:rPr>
          <w:rFonts w:ascii="Times New Roman" w:hAnsi="Times New Roman" w:cs="Times New Roman"/>
          <w:noProof/>
          <w:lang w:val="sv-SE"/>
        </w:rPr>
        <w:t>(Suwarjin, 2017)</w:t>
      </w:r>
      <w:r w:rsidRPr="009955D5">
        <w:rPr>
          <w:rFonts w:ascii="Times New Roman" w:hAnsi="Times New Roman" w:cs="Times New Roman"/>
          <w:lang w:val="en-US"/>
        </w:rPr>
        <w:fldChar w:fldCharType="end"/>
      </w:r>
      <w:r w:rsidRPr="009955D5">
        <w:rPr>
          <w:rFonts w:ascii="Times New Roman" w:hAnsi="Times New Roman" w:cs="Times New Roman"/>
          <w:lang w:val="sv-SE"/>
        </w:rPr>
        <w:t>. Mendapat respon tersebut, Syekh Nawawi pulang dan membantu ayahnya mengajar santri-santri.</w:t>
      </w:r>
    </w:p>
    <w:p w:rsidR="009955D5" w:rsidRPr="009955D5" w:rsidRDefault="009955D5" w:rsidP="009955D5">
      <w:pPr>
        <w:spacing w:after="0"/>
        <w:ind w:firstLine="720"/>
        <w:jc w:val="lowKashida"/>
        <w:rPr>
          <w:rFonts w:ascii="Times New Roman" w:hAnsi="Times New Roman" w:cs="Times New Roman"/>
          <w:b/>
          <w:bCs/>
          <w:lang w:val="sv-SE"/>
        </w:rPr>
      </w:pPr>
      <w:r w:rsidRPr="009955D5">
        <w:rPr>
          <w:rFonts w:ascii="Times New Roman" w:hAnsi="Times New Roman" w:cs="Times New Roman"/>
          <w:lang w:val="sv-SE"/>
        </w:rPr>
        <w:t xml:space="preserve">Saat berumur 15 tahun, Syekh Al-Nawawi berkesempatan melaksanakan rukun Islam kelima (haji). Syekh Nawawi mengambil kesempatan haji tersebut, tidak hanya haji, ia juga mencari ilmu. Kemudian dia mempelajari beberapa ilmu, diantarranya: Ilmu teologi, bahasa, hadits, tafsir, fiqih. Tiga tahun berlalu, ia memilih menuntut ilmu di sememnanjung arabia, Syekh Nawawi kembali ke pesantren milik ayahnya. Akan </w:t>
      </w:r>
      <w:r w:rsidRPr="009955D5">
        <w:rPr>
          <w:rFonts w:ascii="Times New Roman" w:hAnsi="Times New Roman" w:cs="Times New Roman"/>
          <w:lang w:val="sv-SE"/>
        </w:rPr>
        <w:lastRenderedPageBreak/>
        <w:t xml:space="preserve">tetapi, ia bertekad kembali untuk ke Timur Tengah lagi dan tinggal di sana </w:t>
      </w:r>
      <w:r w:rsidRPr="009955D5">
        <w:rPr>
          <w:rFonts w:ascii="Times New Roman" w:hAnsi="Times New Roman" w:cs="Times New Roman"/>
          <w:lang w:val="en-US"/>
        </w:rPr>
        <w:fldChar w:fldCharType="begin" w:fldLock="1"/>
      </w:r>
      <w:r w:rsidRPr="009955D5">
        <w:rPr>
          <w:rFonts w:ascii="Times New Roman" w:hAnsi="Times New Roman" w:cs="Times New Roman"/>
          <w:lang w:val="sv-SE"/>
        </w:rPr>
        <w:instrText>ADDIN CSL_CITATION {"citationItems":[{"id":"ITEM-1","itemData":{"abstract":"Sejarah ketokohan Ulama’ di Indonesia berpengaruh dalam dimensi-dimensi sosial. Termasuk di dalamnya pengaruh terhadap dunia pendidikan Islam. Diantara para ulama yang terkenal di Indonesia adalah Syekh Imam Nawawi Al- Bantani, beliau adalah ulama’ yang sangat terkenal, tidak hanya di Indonesia tapi juga dalam ranah Internasional di makkah. Beliau adalah ulama’ yang ahli di bidang tafsir, tauhid, fiqh, tasawuf, sejarah nabi, bahasa dan retorika, karya-karya beliau memberikan sumbangan yang sangat besar dalam kemajuan islam di Indonesia, banyak sekali ulama’ dan pejuang-pejuang islam yang berguru pada beliau, karena itulah jasa beliau sangat besar dalam mengislamkan Indonesia. Ketokohan Syekh Imam Nawawi Al-Bantani diakui secara luas, dia berkaliber regional, nasional dan bahkan berkaliber internasional, ia berhasil di Tiga posisi utama yang menjadikan nama Syekh Nawawi diperhitungkan banyak kalangan yaitu: a) Sebagai ulama yang sangat produktif dalam menulis dan mempunyai banyak karya; b) Syekh Nawawi merupakan salah satu pusat jaringan ulama dan pesantren; dan c) Syekh Nawawi adalah ulama jawi yang bermukim di Mekah dan mendapatkan banyak ilmu serta pengakuan dari dunia internasional. Sebagai posisinya sebagai ulama’ besar, beliau juga memiliki konsep-konsep dalam makna pendidikan yang sebenarnya. Hal itu tampak dalam pandangan beliau dalam memaknai konsep kata pendidikan, Syekh Nawawi lebih condong kepada makna Ta’lim daripada Tarbiyah dan Ta’dib, dengan asumsi bahwa ta’lim tidak sekedar transfer ilmu, akan tetapi transformasi nilai dan metode. Dari asumsi tersebut, maka menarik untuk dikaji secara dalam pola pemikiran Syekh Nawawi al- Bantani dalam relevansinya dengan dunia pendidikan saat ini","author":[{"dropping-particle":"","family":"Bashori","given":"","non-dropping-particle":"","parse-names":false,"suffix":""}],"container-title":"HIKMAH: Jurnal Pendidikan Islam","id":"ITEM-1","issue":"1","issued":{"date-parts":[["2017"]]},"page":"37-58","title":"Pemikiran Pendidikan Syekh Nawawi Al-Bantani","type":"article-journal","volume":"6"},"uris":["http://www.mendeley.com/documents/?uuid=00827c9f-3255-42eb-b04a-7234db74aa5f"]}],"mendeley":{"formattedCitation":"(Bashori, 2017)","plainTextFormattedCitation":"(Bashori, 2017)","previouslyFormattedCitation":"(Bashori, 2017)"},"properties":{"noteIndex":0},"schema":"https://github.com/citation-style-language/schema/raw/master/csl-citation.json"}</w:instrText>
      </w:r>
      <w:r w:rsidRPr="009955D5">
        <w:rPr>
          <w:rFonts w:ascii="Times New Roman" w:hAnsi="Times New Roman" w:cs="Times New Roman"/>
          <w:lang w:val="en-US"/>
        </w:rPr>
        <w:fldChar w:fldCharType="separate"/>
      </w:r>
      <w:r w:rsidRPr="009955D5">
        <w:rPr>
          <w:rFonts w:ascii="Times New Roman" w:hAnsi="Times New Roman" w:cs="Times New Roman"/>
          <w:noProof/>
          <w:lang w:val="sv-SE"/>
        </w:rPr>
        <w:t>(Bashori, 2017)</w:t>
      </w:r>
      <w:r w:rsidRPr="009955D5">
        <w:rPr>
          <w:rFonts w:ascii="Times New Roman" w:hAnsi="Times New Roman" w:cs="Times New Roman"/>
          <w:lang w:val="en-US"/>
        </w:rPr>
        <w:fldChar w:fldCharType="end"/>
      </w:r>
      <w:r w:rsidRPr="009955D5">
        <w:rPr>
          <w:rFonts w:ascii="Times New Roman" w:hAnsi="Times New Roman" w:cs="Times New Roman"/>
          <w:lang w:val="sv-SE"/>
        </w:rPr>
        <w:t>. Keputusan Syekh Nawawi menetap di timur tengah disebabkan oleh ketertarikannya dalam mencari ilmu.</w:t>
      </w:r>
    </w:p>
    <w:p w:rsidR="009955D5" w:rsidRPr="009955D5" w:rsidRDefault="009955D5" w:rsidP="009955D5">
      <w:pPr>
        <w:spacing w:after="0"/>
        <w:ind w:firstLine="720"/>
        <w:jc w:val="lowKashida"/>
        <w:rPr>
          <w:rFonts w:ascii="Times New Roman" w:hAnsi="Times New Roman" w:cs="Times New Roman"/>
          <w:b/>
          <w:bCs/>
          <w:lang w:val="sv-SE"/>
        </w:rPr>
      </w:pPr>
      <w:r w:rsidRPr="009955D5">
        <w:rPr>
          <w:rFonts w:ascii="Times New Roman" w:hAnsi="Times New Roman" w:cs="Times New Roman"/>
          <w:lang w:val="sv-SE"/>
        </w:rPr>
        <w:t xml:space="preserve">Dalam pengembaraan intelektualnya, Syekh Nawawi sangat gigih dalam menuntut ilmu. Tak hanya di Masjid Agung, ia melanjutkan perjalanan intelektualnya ke Syam yang juga dikenal banyak melahirkan pemikir Islam </w:t>
      </w:r>
      <w:r w:rsidRPr="009955D5">
        <w:rPr>
          <w:rFonts w:ascii="Times New Roman" w:hAnsi="Times New Roman" w:cs="Times New Roman"/>
          <w:lang w:val="en-US"/>
        </w:rPr>
        <w:fldChar w:fldCharType="begin" w:fldLock="1"/>
      </w:r>
      <w:r w:rsidRPr="009955D5">
        <w:rPr>
          <w:rFonts w:ascii="Times New Roman" w:hAnsi="Times New Roman" w:cs="Times New Roman"/>
          <w:lang w:val="sv-SE"/>
        </w:rPr>
        <w:instrText>ADDIN CSL_CITATION {"citationItems":[{"id":"ITEM-1","itemData":{"author":[{"dropping-particle":"","family":"Aziz","given":"Thoriq","non-dropping-particle":"","parse-names":false,"suffix":""}],"id":"ITEM-1","issued":{"date-parts":[["2021"]]},"publisher":"Noktah","publisher-place":"Yogyakarta","title":"Ulama-Ulama Nusantara Yang Mempengaruhi Dunia","type":"book"},"uris":["http://www.mendeley.com/documents/?uuid=0d6b61d0-d431-48d8-9886-5ae3ed5db749"]}],"mendeley":{"formattedCitation":"(Aziz, 2021)","plainTextFormattedCitation":"(Aziz, 2021)","previouslyFormattedCitation":"(Aziz, 2021)"},"properties":{"noteIndex":0},"schema":"https://github.com/citation-style-language/schema/raw/master/csl-citation.json"}</w:instrText>
      </w:r>
      <w:r w:rsidRPr="009955D5">
        <w:rPr>
          <w:rFonts w:ascii="Times New Roman" w:hAnsi="Times New Roman" w:cs="Times New Roman"/>
          <w:lang w:val="en-US"/>
        </w:rPr>
        <w:fldChar w:fldCharType="separate"/>
      </w:r>
      <w:r w:rsidRPr="009955D5">
        <w:rPr>
          <w:rFonts w:ascii="Times New Roman" w:hAnsi="Times New Roman" w:cs="Times New Roman"/>
          <w:noProof/>
          <w:lang w:val="sv-SE"/>
        </w:rPr>
        <w:t>(Aziz, 2021)</w:t>
      </w:r>
      <w:r w:rsidRPr="009955D5">
        <w:rPr>
          <w:rFonts w:ascii="Times New Roman" w:hAnsi="Times New Roman" w:cs="Times New Roman"/>
          <w:lang w:val="en-US"/>
        </w:rPr>
        <w:fldChar w:fldCharType="end"/>
      </w:r>
      <w:r w:rsidRPr="009955D5">
        <w:rPr>
          <w:rFonts w:ascii="Times New Roman" w:hAnsi="Times New Roman" w:cs="Times New Roman"/>
          <w:lang w:val="sv-SE"/>
        </w:rPr>
        <w:t>. Setelah perjalananya yang lama dan juga kemampuannya yang luar biasa, Syekh Nawawi kemudian menjadi Imam Besar di Masjidil Haram yang sekaligus menjadi seorang guru di Masjidil Haram saat itu</w:t>
      </w:r>
      <w:r w:rsidRPr="009955D5">
        <w:rPr>
          <w:rFonts w:ascii="Times New Roman" w:hAnsi="Times New Roman" w:cs="Times New Roman"/>
          <w:vertAlign w:val="superscript"/>
          <w:lang w:val="sv-SE"/>
        </w:rPr>
        <w:t xml:space="preserve"> </w:t>
      </w:r>
      <w:r w:rsidRPr="009955D5">
        <w:rPr>
          <w:rFonts w:ascii="Times New Roman" w:hAnsi="Times New Roman" w:cs="Times New Roman"/>
          <w:vertAlign w:val="superscript"/>
          <w:lang w:val="en-US"/>
        </w:rPr>
        <w:fldChar w:fldCharType="begin" w:fldLock="1"/>
      </w:r>
      <w:r w:rsidRPr="009955D5">
        <w:rPr>
          <w:rFonts w:ascii="Times New Roman" w:hAnsi="Times New Roman" w:cs="Times New Roman"/>
          <w:vertAlign w:val="superscript"/>
          <w:lang w:val="sv-SE"/>
        </w:rPr>
        <w:instrText>ADDIN CSL_CITATION {"citationItems":[{"id":"ITEM-1","itemData":{"author":[{"dropping-particle":"","family":"Aziz","given":"Thoriq","non-dropping-particle":"","parse-names":false,"suffix":""}],"id":"ITEM-1","issued":{"date-parts":[["2021"]]},"publisher":"Noktah","publisher-place":"Yogyakarta","title":"Ulama-Ulama Nusantara Yang Mempengaruhi Dunia","type":"book"},"uris":["http://www.mendeley.com/documents/?uuid=0d6b61d0-d431-48d8-9886-5ae3ed5db749"]}],"mendeley":{"formattedCitation":"(Aziz, 2021)","plainTextFormattedCitation":"(Aziz, 2021)","previouslyFormattedCitation":"(Aziz, 2021)"},"properties":{"noteIndex":0},"schema":"https://github.com/citation-style-language/schema/raw/master/csl-citation.json"}</w:instrText>
      </w:r>
      <w:r w:rsidRPr="009955D5">
        <w:rPr>
          <w:rFonts w:ascii="Times New Roman" w:hAnsi="Times New Roman" w:cs="Times New Roman"/>
          <w:vertAlign w:val="superscript"/>
          <w:lang w:val="en-US"/>
        </w:rPr>
        <w:fldChar w:fldCharType="separate"/>
      </w:r>
      <w:r w:rsidRPr="009955D5">
        <w:rPr>
          <w:rFonts w:ascii="Times New Roman" w:hAnsi="Times New Roman" w:cs="Times New Roman"/>
          <w:noProof/>
          <w:lang w:val="sv-SE"/>
        </w:rPr>
        <w:t>(Aziz, 2021)</w:t>
      </w:r>
      <w:r w:rsidRPr="009955D5">
        <w:rPr>
          <w:rFonts w:ascii="Times New Roman" w:hAnsi="Times New Roman" w:cs="Times New Roman"/>
          <w:vertAlign w:val="superscript"/>
          <w:lang w:val="en-US"/>
        </w:rPr>
        <w:fldChar w:fldCharType="end"/>
      </w:r>
      <w:r w:rsidRPr="009955D5">
        <w:rPr>
          <w:rFonts w:ascii="Times New Roman" w:hAnsi="Times New Roman" w:cs="Times New Roman"/>
          <w:lang w:val="sv-SE"/>
        </w:rPr>
        <w:t xml:space="preserve">. Setelah Syekh Nawawi mulai mengajar di Masjidil Haram, banyak para penuntut ilmu, baik dari Timur Tengah maupun Indonesia yang belajar bersamanya </w:t>
      </w:r>
      <w:r w:rsidRPr="009955D5">
        <w:rPr>
          <w:rFonts w:ascii="Times New Roman" w:hAnsi="Times New Roman" w:cs="Times New Roman"/>
          <w:lang w:val="en-US"/>
        </w:rPr>
        <w:fldChar w:fldCharType="begin" w:fldLock="1"/>
      </w:r>
      <w:r w:rsidRPr="009955D5">
        <w:rPr>
          <w:rFonts w:ascii="Times New Roman" w:hAnsi="Times New Roman" w:cs="Times New Roman"/>
          <w:lang w:val="sv-SE"/>
        </w:rPr>
        <w:instrText>ADDIN CSL_CITATION {"citationItems":[{"id":"ITEM-1","itemData":{"author":[{"dropping-particle":"","family":"Aziz","given":"Thoriq","non-dropping-particle":"","parse-names":false,"suffix":""}],"id":"ITEM-1","issued":{"date-parts":[["2021"]]},"publisher":"Noktah","publisher-place":"Yogyakarta","title":"Ulama-Ulama Nusantara Yang Mempengaruhi Dunia","type":"book"},"uris":["http://www.mendeley.com/documents/?uuid=0d6b61d0-d431-48d8-9886-5ae3ed5db749"]}],"mendeley":{"formattedCitation":"(Aziz, 2021)","plainTextFormattedCitation":"(Aziz, 2021)","previouslyFormattedCitation":"(Aziz, 2021)"},"properties":{"noteIndex":0},"schema":"https://github.com/citation-style-language/schema/raw/master/csl-citation.json"}</w:instrText>
      </w:r>
      <w:r w:rsidRPr="009955D5">
        <w:rPr>
          <w:rFonts w:ascii="Times New Roman" w:hAnsi="Times New Roman" w:cs="Times New Roman"/>
          <w:lang w:val="en-US"/>
        </w:rPr>
        <w:fldChar w:fldCharType="separate"/>
      </w:r>
      <w:r w:rsidRPr="009955D5">
        <w:rPr>
          <w:rFonts w:ascii="Times New Roman" w:hAnsi="Times New Roman" w:cs="Times New Roman"/>
          <w:noProof/>
          <w:lang w:val="sv-SE"/>
        </w:rPr>
        <w:t>(Aziz, 2021)</w:t>
      </w:r>
      <w:r w:rsidRPr="009955D5">
        <w:rPr>
          <w:rFonts w:ascii="Times New Roman" w:hAnsi="Times New Roman" w:cs="Times New Roman"/>
          <w:lang w:val="en-US"/>
        </w:rPr>
        <w:fldChar w:fldCharType="end"/>
      </w:r>
      <w:r w:rsidRPr="009955D5">
        <w:rPr>
          <w:rFonts w:ascii="Times New Roman" w:hAnsi="Times New Roman" w:cs="Times New Roman"/>
          <w:lang w:val="sv-SE"/>
        </w:rPr>
        <w:t>.</w:t>
      </w:r>
    </w:p>
    <w:p w:rsidR="009955D5" w:rsidRPr="009955D5" w:rsidRDefault="009955D5" w:rsidP="009955D5">
      <w:pPr>
        <w:spacing w:after="0"/>
        <w:ind w:firstLine="720"/>
        <w:jc w:val="lowKashida"/>
        <w:rPr>
          <w:rFonts w:ascii="Times New Roman" w:hAnsi="Times New Roman" w:cs="Times New Roman"/>
          <w:b/>
          <w:bCs/>
          <w:lang w:val="sv-SE"/>
        </w:rPr>
      </w:pPr>
      <w:r w:rsidRPr="009955D5">
        <w:rPr>
          <w:rFonts w:ascii="Times New Roman" w:hAnsi="Times New Roman" w:cs="Times New Roman"/>
          <w:lang w:val="sv-SE"/>
        </w:rPr>
        <w:t xml:space="preserve">Tidak hanya mengajar, Syekh Nawawi juga menulis banyak kitab. Isi dari kitab tersebut adalah ilmu agama yang ia dapat dari hasil pengembarannya menuntut ilmu. Sebagian riwayat menyebutkan bahwa karya-karya Syekh Nawawi mencapai 100 judul, yang berkaitan ilmu-ilmu Islam, seperti tauhid, fikih, ilmu kalam, dan semacamnya </w:t>
      </w:r>
      <w:r w:rsidRPr="009955D5">
        <w:rPr>
          <w:rFonts w:ascii="Times New Roman" w:hAnsi="Times New Roman" w:cs="Times New Roman"/>
          <w:lang w:val="en-US"/>
        </w:rPr>
        <w:fldChar w:fldCharType="begin" w:fldLock="1"/>
      </w:r>
      <w:r w:rsidRPr="009955D5">
        <w:rPr>
          <w:rFonts w:ascii="Times New Roman" w:hAnsi="Times New Roman" w:cs="Times New Roman"/>
          <w:lang w:val="sv-SE"/>
        </w:rPr>
        <w:instrText>ADDIN CSL_CITATION {"citationItems":[{"id":"ITEM-1","itemData":{"author":[{"dropping-particle":"","family":"Aziz","given":"Thoriq","non-dropping-particle":"","parse-names":false,"suffix":""}],"id":"ITEM-1","issued":{"date-parts":[["2021"]]},"publisher":"Noktah","publisher-place":"Yogyakarta","title":"Ulama-Ulama Nusantara Yang Mempengaruhi Dunia","type":"book"},"uris":["http://www.mendeley.com/documents/?uuid=0d6b61d0-d431-48d8-9886-5ae3ed5db749"]}],"mendeley":{"formattedCitation":"(Aziz, 2021)","plainTextFormattedCitation":"(Aziz, 2021)","previouslyFormattedCitation":"(Aziz, 2021)"},"properties":{"noteIndex":0},"schema":"https://github.com/citation-style-language/schema/raw/master/csl-citation.json"}</w:instrText>
      </w:r>
      <w:r w:rsidRPr="009955D5">
        <w:rPr>
          <w:rFonts w:ascii="Times New Roman" w:hAnsi="Times New Roman" w:cs="Times New Roman"/>
          <w:lang w:val="en-US"/>
        </w:rPr>
        <w:fldChar w:fldCharType="separate"/>
      </w:r>
      <w:r w:rsidRPr="009955D5">
        <w:rPr>
          <w:rFonts w:ascii="Times New Roman" w:hAnsi="Times New Roman" w:cs="Times New Roman"/>
          <w:noProof/>
          <w:lang w:val="sv-SE"/>
        </w:rPr>
        <w:t>(Aziz, 2021)</w:t>
      </w:r>
      <w:r w:rsidRPr="009955D5">
        <w:rPr>
          <w:rFonts w:ascii="Times New Roman" w:hAnsi="Times New Roman" w:cs="Times New Roman"/>
          <w:lang w:val="en-US"/>
        </w:rPr>
        <w:fldChar w:fldCharType="end"/>
      </w:r>
      <w:r w:rsidRPr="009955D5">
        <w:rPr>
          <w:rFonts w:ascii="Times New Roman" w:hAnsi="Times New Roman" w:cs="Times New Roman"/>
          <w:lang w:val="sv-SE"/>
        </w:rPr>
        <w:t>.</w:t>
      </w:r>
    </w:p>
    <w:p w:rsidR="009955D5" w:rsidRPr="009955D5" w:rsidRDefault="009955D5" w:rsidP="009955D5">
      <w:pPr>
        <w:spacing w:after="0"/>
        <w:jc w:val="lowKashida"/>
        <w:rPr>
          <w:rFonts w:ascii="Times New Roman" w:hAnsi="Times New Roman" w:cs="Times New Roman"/>
          <w:lang w:val="sv-SE"/>
        </w:rPr>
      </w:pPr>
    </w:p>
    <w:p w:rsidR="009955D5" w:rsidRPr="009955D5" w:rsidRDefault="009955D5" w:rsidP="009955D5">
      <w:pPr>
        <w:spacing w:after="0"/>
        <w:jc w:val="lowKashida"/>
        <w:rPr>
          <w:rFonts w:ascii="Times New Roman" w:hAnsi="Times New Roman" w:cs="Times New Roman"/>
          <w:b/>
          <w:bCs/>
          <w:lang w:val="en-US"/>
        </w:rPr>
      </w:pPr>
      <w:r w:rsidRPr="009955D5">
        <w:rPr>
          <w:rFonts w:ascii="Times New Roman" w:hAnsi="Times New Roman" w:cs="Times New Roman"/>
          <w:b/>
          <w:bCs/>
          <w:lang w:val="en-US"/>
        </w:rPr>
        <w:t>Pemikiran Pendidikan Syekh Nawawial-Bantani</w:t>
      </w:r>
    </w:p>
    <w:p w:rsidR="009955D5" w:rsidRPr="009955D5" w:rsidRDefault="009955D5" w:rsidP="009955D5">
      <w:pPr>
        <w:widowControl w:val="0"/>
        <w:numPr>
          <w:ilvl w:val="0"/>
          <w:numId w:val="4"/>
        </w:numPr>
        <w:tabs>
          <w:tab w:val="left" w:pos="0"/>
        </w:tabs>
        <w:spacing w:after="0"/>
        <w:ind w:left="284" w:hanging="284"/>
        <w:contextualSpacing/>
        <w:jc w:val="both"/>
        <w:rPr>
          <w:rFonts w:ascii="Times New Roman" w:eastAsia="Garamond" w:hAnsi="Times New Roman" w:cs="Times New Roman"/>
          <w:b/>
          <w:bCs/>
          <w:lang w:val="en-US" w:eastAsia="id-ID"/>
        </w:rPr>
      </w:pPr>
      <w:r w:rsidRPr="009955D5">
        <w:rPr>
          <w:rFonts w:ascii="Times New Roman" w:eastAsia="Garamond" w:hAnsi="Times New Roman" w:cs="Times New Roman"/>
          <w:b/>
          <w:bCs/>
          <w:lang w:val="sv-SE" w:eastAsia="id-ID"/>
        </w:rPr>
        <w:t>Hakikat pendidikan</w:t>
      </w:r>
    </w:p>
    <w:p w:rsidR="009955D5" w:rsidRPr="009955D5" w:rsidRDefault="009955D5" w:rsidP="009955D5">
      <w:pPr>
        <w:widowControl w:val="0"/>
        <w:tabs>
          <w:tab w:val="left" w:pos="0"/>
        </w:tabs>
        <w:spacing w:after="0"/>
        <w:ind w:left="284"/>
        <w:contextualSpacing/>
        <w:jc w:val="both"/>
        <w:rPr>
          <w:rFonts w:ascii="Times New Roman" w:eastAsia="Garamond" w:hAnsi="Times New Roman" w:cs="Times New Roman"/>
          <w:b/>
          <w:bCs/>
          <w:lang w:val="en-US" w:eastAsia="id-ID"/>
        </w:rPr>
      </w:pPr>
      <w:r w:rsidRPr="001A389F">
        <w:rPr>
          <w:rFonts w:ascii="Times New Roman" w:eastAsia="Garamond" w:hAnsi="Times New Roman" w:cs="Times New Roman"/>
          <w:b/>
          <w:bCs/>
          <w:lang w:val="sv-SE" w:eastAsia="id-ID"/>
        </w:rPr>
        <w:tab/>
      </w:r>
      <w:r w:rsidRPr="009955D5">
        <w:rPr>
          <w:rFonts w:ascii="Times New Roman" w:eastAsia="Garamond" w:hAnsi="Times New Roman" w:cs="Times New Roman"/>
          <w:lang w:val="sv-SE" w:eastAsia="id-ID"/>
        </w:rPr>
        <w:t xml:space="preserve">Terkait hakikat pendidikan islam, belum ada kesepakatan diantara para ahli. Sebagian tokoh pendidikan mennggunakan kata </w:t>
      </w:r>
      <w:r w:rsidRPr="009955D5">
        <w:rPr>
          <w:rFonts w:ascii="Times New Roman" w:eastAsia="Garamond" w:hAnsi="Times New Roman" w:cs="Times New Roman"/>
          <w:i/>
          <w:iCs/>
          <w:lang w:val="sv-SE" w:eastAsia="id-ID"/>
        </w:rPr>
        <w:t xml:space="preserve">ta’lim </w:t>
      </w:r>
      <w:r w:rsidRPr="009955D5">
        <w:rPr>
          <w:rFonts w:ascii="Times New Roman" w:eastAsia="Garamond" w:hAnsi="Times New Roman" w:cs="Times New Roman"/>
          <w:lang w:val="sv-SE" w:eastAsia="id-ID"/>
        </w:rPr>
        <w:t>dalam mendefinisikan pendidikan Islam. Selain itu, ada juga yang menggunakan kata</w:t>
      </w:r>
      <w:r w:rsidRPr="009955D5">
        <w:rPr>
          <w:rFonts w:ascii="Times New Roman" w:eastAsia="Garamond" w:hAnsi="Times New Roman" w:cs="Times New Roman"/>
          <w:i/>
          <w:iCs/>
          <w:lang w:val="sv-SE" w:eastAsia="id-ID"/>
        </w:rPr>
        <w:t xml:space="preserve"> tarbiyah dan ta’dib. </w:t>
      </w:r>
      <w:r w:rsidRPr="009955D5">
        <w:rPr>
          <w:rFonts w:ascii="Times New Roman" w:eastAsia="Garamond" w:hAnsi="Times New Roman" w:cs="Times New Roman"/>
          <w:lang w:val="en-US" w:eastAsia="id-ID"/>
        </w:rPr>
        <w:t>Mengenai ketika kata diatas, Syekh Nawawi mendefinisiikannya berbeda-beda.</w:t>
      </w:r>
    </w:p>
    <w:p w:rsidR="009955D5" w:rsidRPr="009955D5" w:rsidRDefault="009955D5" w:rsidP="009955D5">
      <w:pPr>
        <w:widowControl w:val="0"/>
        <w:numPr>
          <w:ilvl w:val="0"/>
          <w:numId w:val="3"/>
        </w:numPr>
        <w:tabs>
          <w:tab w:val="left" w:pos="0"/>
        </w:tabs>
        <w:spacing w:after="0"/>
        <w:ind w:left="567" w:hanging="283"/>
        <w:contextualSpacing/>
        <w:jc w:val="both"/>
        <w:rPr>
          <w:rFonts w:ascii="Times New Roman" w:eastAsia="Garamond" w:hAnsi="Times New Roman" w:cs="Times New Roman"/>
          <w:lang w:val="en-US" w:eastAsia="id-ID"/>
        </w:rPr>
      </w:pPr>
      <w:r w:rsidRPr="009955D5">
        <w:rPr>
          <w:rFonts w:ascii="Times New Roman" w:eastAsia="Garamond" w:hAnsi="Times New Roman" w:cs="Times New Roman"/>
          <w:i/>
          <w:iCs/>
          <w:lang w:val="en-US" w:eastAsia="id-ID"/>
        </w:rPr>
        <w:t>Ta’lim</w:t>
      </w:r>
    </w:p>
    <w:p w:rsidR="009955D5" w:rsidRPr="009955D5" w:rsidRDefault="00823410" w:rsidP="00823410">
      <w:pPr>
        <w:tabs>
          <w:tab w:val="left" w:pos="993"/>
        </w:tabs>
        <w:ind w:left="851" w:hanging="1277"/>
        <w:contextualSpacing/>
        <w:jc w:val="both"/>
        <w:rPr>
          <w:rFonts w:ascii="Times New Roman" w:eastAsia="Garamond" w:hAnsi="Times New Roman" w:cs="Times New Roman"/>
          <w:lang w:val="sv-SE" w:eastAsia="id-ID"/>
        </w:rPr>
      </w:pPr>
      <w:r>
        <w:rPr>
          <w:rFonts w:ascii="Times New Roman" w:eastAsia="Garamond" w:hAnsi="Times New Roman" w:cs="Times New Roman"/>
          <w:lang w:val="sv-SE" w:eastAsia="id-ID"/>
        </w:rPr>
        <w:tab/>
      </w:r>
      <w:r>
        <w:rPr>
          <w:rFonts w:ascii="Times New Roman" w:eastAsia="Garamond" w:hAnsi="Times New Roman" w:cs="Times New Roman"/>
          <w:lang w:val="sv-SE" w:eastAsia="id-ID"/>
        </w:rPr>
        <w:tab/>
      </w:r>
      <w:r>
        <w:rPr>
          <w:rFonts w:ascii="Times New Roman" w:eastAsia="Garamond" w:hAnsi="Times New Roman" w:cs="Times New Roman"/>
          <w:lang w:val="sv-SE" w:eastAsia="id-ID"/>
        </w:rPr>
        <w:tab/>
      </w:r>
      <w:r w:rsidR="009955D5" w:rsidRPr="009955D5">
        <w:rPr>
          <w:rFonts w:ascii="Times New Roman" w:eastAsia="Garamond" w:hAnsi="Times New Roman" w:cs="Times New Roman"/>
          <w:lang w:val="sv-SE" w:eastAsia="id-ID"/>
        </w:rPr>
        <w:t xml:space="preserve">Ayat yang berkaitan dengan kata ta’lim: </w:t>
      </w:r>
    </w:p>
    <w:p w:rsidR="009955D5" w:rsidRPr="009955D5" w:rsidRDefault="009955D5" w:rsidP="009955D5">
      <w:pPr>
        <w:tabs>
          <w:tab w:val="left" w:pos="0"/>
        </w:tabs>
        <w:ind w:left="567" w:hanging="283"/>
        <w:contextualSpacing/>
        <w:jc w:val="right"/>
        <w:rPr>
          <w:rFonts w:ascii="Times New Roman" w:eastAsia="Garamond" w:hAnsi="Times New Roman" w:cs="Times New Roman"/>
          <w:lang w:val="sv-SE" w:eastAsia="id-ID"/>
        </w:rPr>
      </w:pPr>
      <w:r w:rsidRPr="009955D5">
        <w:rPr>
          <w:rFonts w:ascii="Times New Roman" w:eastAsia="Garamond" w:hAnsi="Times New Roman" w:cs="Times New Roman"/>
          <w:lang w:val="en-US" w:eastAsia="id-ID"/>
        </w:rPr>
        <w:t>كَمَا</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أَرْسَلْنَا</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فِيكُمْ</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رَسُولًا</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مِنْكُمْ</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يَتْلُو</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عَلَيْكُمْ</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آيَاتِنَا</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وَيُزَكِّيكُمْ</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وَيُعَلِّمُكُمُ</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الْكِتَابَ</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وَالْحِكْمَةَ</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وَيُعَلِّمُكُمْ</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مَا</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لَمْ</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تَكُونُوا</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تَعْلَمُونَ</w:t>
      </w:r>
      <w:r w:rsidRPr="009955D5">
        <w:rPr>
          <w:rFonts w:ascii="Times New Roman" w:eastAsia="Garamond" w:hAnsi="Times New Roman" w:cs="Times New Roman"/>
          <w:vertAlign w:val="superscript"/>
          <w:lang w:val="en-US" w:eastAsia="id-ID"/>
        </w:rPr>
        <w:footnoteReference w:id="1"/>
      </w:r>
    </w:p>
    <w:p w:rsidR="009955D5" w:rsidRPr="009955D5" w:rsidRDefault="009955D5" w:rsidP="009955D5">
      <w:pPr>
        <w:tabs>
          <w:tab w:val="left" w:pos="0"/>
        </w:tabs>
        <w:ind w:left="567" w:hanging="283"/>
        <w:contextualSpacing/>
        <w:jc w:val="both"/>
        <w:rPr>
          <w:rFonts w:ascii="Times New Roman" w:eastAsia="Garamond" w:hAnsi="Times New Roman" w:cs="Times New Roman"/>
          <w:i/>
          <w:iCs/>
          <w:lang w:val="sv-SE" w:eastAsia="id-ID"/>
        </w:rPr>
      </w:pPr>
      <w:r w:rsidRPr="009955D5">
        <w:rPr>
          <w:rFonts w:ascii="Times New Roman" w:eastAsia="Garamond" w:hAnsi="Times New Roman" w:cs="Times New Roman"/>
          <w:lang w:val="sv-SE" w:eastAsia="id-ID"/>
        </w:rPr>
        <w:tab/>
      </w:r>
      <w:r w:rsidRPr="009955D5">
        <w:rPr>
          <w:rFonts w:ascii="Times New Roman" w:eastAsia="Garamond" w:hAnsi="Times New Roman" w:cs="Times New Roman"/>
          <w:i/>
          <w:iCs/>
          <w:lang w:val="sv-SE" w:eastAsia="id-ID"/>
        </w:rPr>
        <w:t>Artinya: “Sebagaimana (kami telah menciptakan nikmat kami kepadamu) kami telah mengutus kepada kamu Rasul diantara kamu yang membacakan ayat-ayat kami kepada kamu dan menyucikan kamu dan mengajarkan kepadamu al-kitab dan al-hikmah, serta mengajarkan kepada kamu apa yang belum kamu ketahui” (QS. Al-Baqarah (2): 151).</w:t>
      </w:r>
      <w:r w:rsidRPr="009955D5">
        <w:rPr>
          <w:rFonts w:ascii="Times New Roman" w:eastAsia="Garamond" w:hAnsi="Times New Roman" w:cs="Times New Roman"/>
          <w:color w:val="FFFFFF"/>
          <w:lang w:val="sv-SE" w:eastAsia="id-ID"/>
        </w:rPr>
        <w:t>”</w:t>
      </w:r>
    </w:p>
    <w:p w:rsidR="009955D5" w:rsidRPr="009955D5" w:rsidRDefault="009955D5" w:rsidP="009955D5">
      <w:pPr>
        <w:tabs>
          <w:tab w:val="left" w:pos="0"/>
        </w:tabs>
        <w:ind w:left="567" w:hanging="283"/>
        <w:contextualSpacing/>
        <w:jc w:val="both"/>
        <w:rPr>
          <w:rFonts w:ascii="Times New Roman" w:eastAsia="Garamond" w:hAnsi="Times New Roman" w:cs="Times New Roman"/>
          <w:lang w:val="sv-SE" w:eastAsia="id-ID"/>
        </w:rPr>
      </w:pPr>
      <w:r w:rsidRPr="009955D5">
        <w:rPr>
          <w:rFonts w:ascii="Times New Roman" w:eastAsia="Garamond" w:hAnsi="Times New Roman" w:cs="Times New Roman"/>
          <w:lang w:val="sv-SE" w:eastAsia="id-ID"/>
        </w:rPr>
        <w:tab/>
      </w:r>
      <w:r w:rsidR="00823410">
        <w:rPr>
          <w:rFonts w:ascii="Times New Roman" w:eastAsia="Garamond" w:hAnsi="Times New Roman" w:cs="Times New Roman"/>
          <w:lang w:val="sv-SE" w:eastAsia="id-ID"/>
        </w:rPr>
        <w:tab/>
      </w:r>
      <w:r w:rsidR="00823410">
        <w:rPr>
          <w:rFonts w:ascii="Times New Roman" w:eastAsia="Garamond" w:hAnsi="Times New Roman" w:cs="Times New Roman"/>
          <w:lang w:val="sv-SE" w:eastAsia="id-ID"/>
        </w:rPr>
        <w:tab/>
      </w:r>
      <w:r w:rsidRPr="009955D5">
        <w:rPr>
          <w:rFonts w:ascii="Times New Roman" w:eastAsia="Garamond" w:hAnsi="Times New Roman" w:cs="Times New Roman"/>
          <w:lang w:val="sv-SE" w:eastAsia="id-ID"/>
        </w:rPr>
        <w:t xml:space="preserve">Syekh Nawawi memaknai kata “membacakan” pada ayat diatas bukan sebatas membacakan saja, melainkan dengan  makna pengarahan manusia kepada iman </w:t>
      </w:r>
      <w:r w:rsidRPr="009955D5">
        <w:rPr>
          <w:rFonts w:ascii="Times New Roman" w:eastAsia="Garamond" w:hAnsi="Times New Roman" w:cs="Times New Roman"/>
          <w:lang w:val="en-US" w:eastAsia="id-ID"/>
        </w:rPr>
        <w:fldChar w:fldCharType="begin" w:fldLock="1"/>
      </w:r>
      <w:r w:rsidRPr="009955D5">
        <w:rPr>
          <w:rFonts w:ascii="Times New Roman" w:eastAsia="Garamond" w:hAnsi="Times New Roman" w:cs="Times New Roman"/>
          <w:lang w:val="sv-SE" w:eastAsia="id-ID"/>
        </w:rPr>
        <w:instrText>ADDIN CSL_CITATION {"citationItems":[{"id":"ITEM-1","itemData":{"abstract":"Sejarah ketokohan Ulama’ di Indonesia berpengaruh dalam dimensi-dimensi sosial. Termasuk di dalamnya pengaruh terhadap dunia pendidikan Islam. Diantara para ulama yang terkenal di Indonesia adalah Syekh Imam Nawawi Al- Bantani, beliau adalah ulama’ yang sangat terkenal, tidak hanya di Indonesia tapi juga dalam ranah Internasional di makkah. Beliau adalah ulama’ yang ahli di bidang tafsir, tauhid, fiqh, tasawuf, sejarah nabi, bahasa dan retorika, karya-karya beliau memberikan sumbangan yang sangat besar dalam kemajuan islam di Indonesia, banyak sekali ulama’ dan pejuang-pejuang islam yang berguru pada beliau, karena itulah jasa beliau sangat besar dalam mengislamkan Indonesia. Ketokohan Syekh Imam Nawawi Al-Bantani diakui secara luas, dia berkaliber regional, nasional dan bahkan berkaliber internasional, ia berhasil di Tiga posisi utama yang menjadikan nama Syekh Nawawi diperhitungkan banyak kalangan yaitu: a) Sebagai ulama yang sangat produktif dalam menulis dan mempunyai banyak karya; b) Syekh Nawawi merupakan salah satu pusat jaringan ulama dan pesantren; dan c) Syekh Nawawi adalah ulama jawi yang bermukim di Mekah dan mendapatkan banyak ilmu serta pengakuan dari dunia internasional. Sebagai posisinya sebagai ulama’ besar, beliau juga memiliki konsep-konsep dalam makna pendidikan yang sebenarnya. Hal itu tampak dalam pandangan beliau dalam memaknai konsep kata pendidikan, Syekh Nawawi lebih condong kepada makna Ta’lim daripada Tarbiyah dan Ta’dib, dengan asumsi bahwa ta’lim tidak sekedar transfer ilmu, akan tetapi transformasi nilai dan metode. Dari asumsi tersebut, maka menarik untuk dikaji secara dalam pola pemikiran Syekh Nawawi al- Bantani dalam relevansinya dengan dunia pendidikan saat ini","author":[{"dropping-particle":"","family":"Bashori","given":"","non-dropping-particle":"","parse-names":false,"suffix":""}],"container-title":"HIKMAH: Jurnal Pendidikan Islam","id":"ITEM-1","issue":"1","issued":{"date-parts":[["2017"]]},"page":"37-58","title":"Pemikiran Pendidikan Syekh Nawawi Al-Bantani","type":"article-journal","volume":"6"},"uris":["http://www.mendeley.com/documents/?uuid=00827c9f-3255-42eb-b04a-7234db74aa5f"]}],"mendeley":{"formattedCitation":"(Bashori, 2017)","plainTextFormattedCitation":"(Bashori, 2017)","previouslyFormattedCitation":"(Bashori, 2017)"},"properties":{"noteIndex":0},"schema":"https://github.com/citation-style-language/schema/raw/master/csl-citation.json"}</w:instrText>
      </w:r>
      <w:r w:rsidRPr="009955D5">
        <w:rPr>
          <w:rFonts w:ascii="Times New Roman" w:eastAsia="Garamond" w:hAnsi="Times New Roman" w:cs="Times New Roman"/>
          <w:lang w:val="en-US" w:eastAsia="id-ID"/>
        </w:rPr>
        <w:fldChar w:fldCharType="separate"/>
      </w:r>
      <w:r w:rsidRPr="009955D5">
        <w:rPr>
          <w:rFonts w:ascii="Times New Roman" w:eastAsia="Garamond" w:hAnsi="Times New Roman" w:cs="Times New Roman"/>
          <w:noProof/>
          <w:lang w:val="sv-SE" w:eastAsia="id-ID"/>
        </w:rPr>
        <w:t>(Bashori, 2017)</w:t>
      </w:r>
      <w:r w:rsidRPr="009955D5">
        <w:rPr>
          <w:rFonts w:ascii="Times New Roman" w:eastAsia="Garamond" w:hAnsi="Times New Roman" w:cs="Times New Roman"/>
          <w:lang w:val="en-US" w:eastAsia="id-ID"/>
        </w:rPr>
        <w:fldChar w:fldCharType="end"/>
      </w:r>
      <w:r w:rsidRPr="009955D5">
        <w:rPr>
          <w:rFonts w:ascii="Times New Roman" w:eastAsia="Garamond" w:hAnsi="Times New Roman" w:cs="Times New Roman"/>
          <w:lang w:val="sv-SE" w:eastAsia="id-ID"/>
        </w:rPr>
        <w:t xml:space="preserve"> Taklim juga mengarah kepada dua hal, yaitu transfer dan transformasi </w:t>
      </w:r>
      <w:r w:rsidRPr="009955D5">
        <w:rPr>
          <w:rFonts w:ascii="Times New Roman" w:eastAsia="Garamond" w:hAnsi="Times New Roman" w:cs="Times New Roman"/>
          <w:lang w:val="en-US" w:eastAsia="id-ID"/>
        </w:rPr>
        <w:fldChar w:fldCharType="begin" w:fldLock="1"/>
      </w:r>
      <w:r w:rsidRPr="009955D5">
        <w:rPr>
          <w:rFonts w:ascii="Times New Roman" w:eastAsia="Garamond" w:hAnsi="Times New Roman" w:cs="Times New Roman"/>
          <w:lang w:val="sv-SE" w:eastAsia="id-ID"/>
        </w:rPr>
        <w:instrText>ADDIN CSL_CITATION {"citationItems":[{"id":"ITEM-1","itemData":{"author":[{"dropping-particle":"","family":"Maragustam","given":"","non-dropping-particle":"","parse-names":false,"suffix":""}],"id":"ITEM-1","issued":{"date-parts":[["2007"]]},"publisher":"DATAMEDIA","publisher-place":"Yogyakarta","title":"Pemikiran Pendidikan Syekh Nawawi al-Bantani","type":"book"},"uris":["http://www.mendeley.com/documents/?uuid=1b2f6bc3-150c-4a27-9202-b000828896ad"]}],"mendeley":{"formattedCitation":"(Maragustam, 2007)","plainTextFormattedCitation":"(Maragustam, 2007)","previouslyFormattedCitation":"(Maragustam, 2007)"},"properties":{"noteIndex":0},"schema":"https://github.com/citation-style-language/schema/raw/master/csl-citation.json"}</w:instrText>
      </w:r>
      <w:r w:rsidRPr="009955D5">
        <w:rPr>
          <w:rFonts w:ascii="Times New Roman" w:eastAsia="Garamond" w:hAnsi="Times New Roman" w:cs="Times New Roman"/>
          <w:lang w:val="en-US" w:eastAsia="id-ID"/>
        </w:rPr>
        <w:fldChar w:fldCharType="separate"/>
      </w:r>
      <w:r w:rsidRPr="009955D5">
        <w:rPr>
          <w:rFonts w:ascii="Times New Roman" w:eastAsia="Garamond" w:hAnsi="Times New Roman" w:cs="Times New Roman"/>
          <w:noProof/>
          <w:lang w:val="sv-SE" w:eastAsia="id-ID"/>
        </w:rPr>
        <w:t>(Maragustam, 2007)</w:t>
      </w:r>
      <w:r w:rsidRPr="009955D5">
        <w:rPr>
          <w:rFonts w:ascii="Times New Roman" w:eastAsia="Garamond" w:hAnsi="Times New Roman" w:cs="Times New Roman"/>
          <w:lang w:val="en-US" w:eastAsia="id-ID"/>
        </w:rPr>
        <w:fldChar w:fldCharType="end"/>
      </w:r>
    </w:p>
    <w:p w:rsidR="009955D5" w:rsidRPr="009955D5" w:rsidRDefault="009955D5" w:rsidP="009955D5">
      <w:pPr>
        <w:tabs>
          <w:tab w:val="left" w:pos="0"/>
        </w:tabs>
        <w:ind w:left="567" w:hanging="283"/>
        <w:contextualSpacing/>
        <w:jc w:val="both"/>
        <w:rPr>
          <w:rFonts w:ascii="Times New Roman" w:eastAsia="Garamond" w:hAnsi="Times New Roman" w:cs="Times New Roman"/>
          <w:lang w:val="sv-SE" w:eastAsia="id-ID"/>
        </w:rPr>
      </w:pPr>
      <w:r w:rsidRPr="009955D5">
        <w:rPr>
          <w:rFonts w:ascii="Times New Roman" w:eastAsia="Garamond" w:hAnsi="Times New Roman" w:cs="Times New Roman"/>
          <w:lang w:val="sv-SE" w:eastAsia="id-ID"/>
        </w:rPr>
        <w:tab/>
      </w:r>
      <w:r w:rsidRPr="009955D5">
        <w:rPr>
          <w:rFonts w:ascii="Times New Roman" w:eastAsia="Garamond" w:hAnsi="Times New Roman" w:cs="Times New Roman"/>
          <w:i/>
          <w:iCs/>
          <w:lang w:val="sv-SE" w:eastAsia="id-ID"/>
        </w:rPr>
        <w:t>Ta’lim</w:t>
      </w:r>
      <w:r w:rsidRPr="009955D5">
        <w:rPr>
          <w:rFonts w:ascii="Times New Roman" w:eastAsia="Garamond" w:hAnsi="Times New Roman" w:cs="Times New Roman"/>
          <w:lang w:val="sv-SE" w:eastAsia="id-ID"/>
        </w:rPr>
        <w:t xml:space="preserve"> dalam pandangan Syekh Nawawi sebagaimana penjelasan diatas berarti sebuah pengajaran yang mengarahkan manusia pada keimanan dengan cara mengajarkan kandungan yang ada dalam Alquran untuk diimplementasikan dalam kehidupan sehari-hari. </w:t>
      </w:r>
      <w:bookmarkStart w:id="2" w:name="_Hlk116725465"/>
      <w:r w:rsidRPr="009955D5">
        <w:rPr>
          <w:rFonts w:ascii="Times New Roman" w:eastAsia="Garamond" w:hAnsi="Times New Roman" w:cs="Times New Roman"/>
          <w:lang w:val="sv-SE" w:eastAsia="id-ID"/>
        </w:rPr>
        <w:t>Taklim juga adalah proses pendidikan yang mencakup anak-anak dan orang dewasa, yang orientasinya mencakup pendidikan otak maupun pendidikan watak</w:t>
      </w:r>
      <w:bookmarkEnd w:id="2"/>
    </w:p>
    <w:p w:rsidR="009955D5" w:rsidRPr="009955D5" w:rsidRDefault="009955D5" w:rsidP="009955D5">
      <w:pPr>
        <w:tabs>
          <w:tab w:val="left" w:pos="0"/>
        </w:tabs>
        <w:ind w:left="567" w:hanging="283"/>
        <w:contextualSpacing/>
        <w:jc w:val="both"/>
        <w:rPr>
          <w:rFonts w:ascii="Times New Roman" w:eastAsia="Garamond" w:hAnsi="Times New Roman" w:cs="Times New Roman"/>
          <w:lang w:val="sv-SE" w:eastAsia="id-ID"/>
        </w:rPr>
      </w:pPr>
    </w:p>
    <w:p w:rsidR="009955D5" w:rsidRPr="009955D5" w:rsidRDefault="009955D5" w:rsidP="009955D5">
      <w:pPr>
        <w:widowControl w:val="0"/>
        <w:numPr>
          <w:ilvl w:val="0"/>
          <w:numId w:val="3"/>
        </w:numPr>
        <w:tabs>
          <w:tab w:val="left" w:pos="0"/>
        </w:tabs>
        <w:spacing w:after="0"/>
        <w:ind w:left="567" w:hanging="283"/>
        <w:contextualSpacing/>
        <w:jc w:val="both"/>
        <w:rPr>
          <w:rFonts w:ascii="Times New Roman" w:eastAsia="Garamond" w:hAnsi="Times New Roman" w:cs="Times New Roman"/>
          <w:lang w:val="sv-SE" w:eastAsia="id-ID"/>
        </w:rPr>
      </w:pPr>
      <w:r w:rsidRPr="009955D5">
        <w:rPr>
          <w:rFonts w:ascii="Times New Roman" w:eastAsia="Garamond" w:hAnsi="Times New Roman" w:cs="Times New Roman"/>
          <w:i/>
          <w:iCs/>
          <w:lang w:val="sv-SE" w:eastAsia="id-ID"/>
        </w:rPr>
        <w:t>Tarbiyah</w:t>
      </w:r>
    </w:p>
    <w:p w:rsidR="009955D5" w:rsidRPr="009955D5" w:rsidRDefault="009955D5" w:rsidP="009955D5">
      <w:pPr>
        <w:tabs>
          <w:tab w:val="left" w:pos="0"/>
        </w:tabs>
        <w:ind w:left="567" w:hanging="283"/>
        <w:contextualSpacing/>
        <w:jc w:val="right"/>
        <w:rPr>
          <w:rFonts w:ascii="Times New Roman" w:eastAsia="Garamond" w:hAnsi="Times New Roman" w:cs="Times New Roman"/>
          <w:lang w:val="sv-SE" w:eastAsia="id-ID"/>
        </w:rPr>
      </w:pPr>
      <w:r w:rsidRPr="009955D5">
        <w:rPr>
          <w:rFonts w:ascii="Times New Roman" w:eastAsia="Garamond" w:hAnsi="Times New Roman" w:cs="Times New Roman"/>
          <w:lang w:val="en-US" w:eastAsia="id-ID"/>
        </w:rPr>
        <w:t>وَاخْفِضْ</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لَهُمَا</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جَنَاحَ</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الذُّلِّ</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مِنَ</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الرَّحْمَةِ</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وَقُلْ</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رَبِّ</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ارْحَمْهُمَا</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كَمَا</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رَبَّيَانِي</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US" w:eastAsia="id-ID"/>
        </w:rPr>
        <w:t>صَغِيرًا</w:t>
      </w:r>
    </w:p>
    <w:p w:rsidR="009955D5" w:rsidRPr="009955D5" w:rsidRDefault="009955D5" w:rsidP="009955D5">
      <w:pPr>
        <w:tabs>
          <w:tab w:val="left" w:pos="0"/>
        </w:tabs>
        <w:ind w:left="567" w:hanging="283"/>
        <w:contextualSpacing/>
        <w:jc w:val="both"/>
        <w:rPr>
          <w:rFonts w:ascii="Times New Roman" w:eastAsia="Garamond" w:hAnsi="Times New Roman" w:cs="Times New Roman"/>
          <w:i/>
          <w:iCs/>
          <w:lang w:val="sv-SE" w:eastAsia="id-ID"/>
        </w:rPr>
      </w:pPr>
      <w:r w:rsidRPr="009955D5">
        <w:rPr>
          <w:rFonts w:ascii="Times New Roman" w:eastAsia="Garamond" w:hAnsi="Times New Roman" w:cs="Times New Roman"/>
          <w:i/>
          <w:iCs/>
          <w:lang w:val="sv-SE" w:eastAsia="id-ID"/>
        </w:rPr>
        <w:tab/>
        <w:t>Artinya: “Dan rendahkanlah dirimu terhadap mereka berdua dengan penuh kesayangan dan ucapkanlah: Wahai Tuhanku,</w:t>
      </w:r>
      <w:r w:rsidRPr="009955D5">
        <w:rPr>
          <w:rFonts w:ascii="Times New Roman" w:eastAsia="Garamond" w:hAnsi="Times New Roman" w:cs="Times New Roman"/>
          <w:i/>
          <w:iCs/>
          <w:color w:val="FFFFFF"/>
          <w:lang w:val="sv-SE" w:eastAsia="id-ID"/>
        </w:rPr>
        <w:t xml:space="preserve"> </w:t>
      </w:r>
      <w:r w:rsidRPr="009955D5">
        <w:rPr>
          <w:rFonts w:ascii="Times New Roman" w:eastAsia="Garamond" w:hAnsi="Times New Roman" w:cs="Times New Roman"/>
          <w:i/>
          <w:iCs/>
          <w:lang w:val="sv-SE" w:eastAsia="id-ID"/>
        </w:rPr>
        <w:t>kasihilah mereka keduanya, sebagaimana mereka berdua telah mendidik aku waktu</w:t>
      </w:r>
      <w:r w:rsidRPr="009955D5">
        <w:rPr>
          <w:rFonts w:ascii="Times New Roman" w:eastAsia="Garamond" w:hAnsi="Times New Roman" w:cs="Times New Roman"/>
          <w:i/>
          <w:iCs/>
          <w:color w:val="FFFFFF"/>
          <w:lang w:val="sv-SE" w:eastAsia="id-ID"/>
        </w:rPr>
        <w:t xml:space="preserve"> </w:t>
      </w:r>
      <w:r w:rsidRPr="009955D5">
        <w:rPr>
          <w:rFonts w:ascii="Times New Roman" w:eastAsia="Garamond" w:hAnsi="Times New Roman" w:cs="Times New Roman"/>
          <w:i/>
          <w:iCs/>
          <w:lang w:val="sv-SE" w:eastAsia="id-ID"/>
        </w:rPr>
        <w:t>kecil</w:t>
      </w:r>
      <w:bookmarkStart w:id="3" w:name="_Hlk122648633"/>
      <w:r w:rsidRPr="009955D5">
        <w:rPr>
          <w:rFonts w:ascii="Times New Roman" w:eastAsia="Garamond" w:hAnsi="Times New Roman" w:cs="Times New Roman"/>
          <w:i/>
          <w:iCs/>
          <w:lang w:val="sv-SE" w:eastAsia="id-ID"/>
        </w:rPr>
        <w:t xml:space="preserve">” </w:t>
      </w:r>
      <w:r w:rsidRPr="009955D5">
        <w:rPr>
          <w:rFonts w:ascii="Times New Roman" w:eastAsia="Garamond" w:hAnsi="Times New Roman" w:cs="Times New Roman"/>
          <w:lang w:val="sv-SE" w:eastAsia="id-ID"/>
        </w:rPr>
        <w:t>(Q.S Al-Isra (17): 24)</w:t>
      </w:r>
    </w:p>
    <w:bookmarkEnd w:id="3"/>
    <w:p w:rsidR="009955D5" w:rsidRPr="009955D5" w:rsidRDefault="009955D5" w:rsidP="009955D5">
      <w:pPr>
        <w:tabs>
          <w:tab w:val="left" w:pos="0"/>
        </w:tabs>
        <w:ind w:left="567" w:hanging="283"/>
        <w:contextualSpacing/>
        <w:jc w:val="right"/>
        <w:rPr>
          <w:rFonts w:ascii="Times New Roman" w:eastAsia="Garamond" w:hAnsi="Times New Roman" w:cs="Times New Roman"/>
          <w:lang w:val="sv-SE" w:eastAsia="id-ID"/>
        </w:rPr>
      </w:pPr>
      <w:r w:rsidRPr="009955D5">
        <w:rPr>
          <w:rFonts w:ascii="Times New Roman" w:eastAsia="Garamond" w:hAnsi="Times New Roman" w:cs="Times New Roman"/>
          <w:lang w:val="en-GB" w:eastAsia="id-ID"/>
        </w:rPr>
        <w:t>قَالَ</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GB" w:eastAsia="id-ID"/>
        </w:rPr>
        <w:t>أَلَمْ</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GB" w:eastAsia="id-ID"/>
        </w:rPr>
        <w:t>نُرَبِّكَ</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GB" w:eastAsia="id-ID"/>
        </w:rPr>
        <w:t>فِينَا</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GB" w:eastAsia="id-ID"/>
        </w:rPr>
        <w:t>وَلِيدًا</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GB" w:eastAsia="id-ID"/>
        </w:rPr>
        <w:t>وَلَبِثْتَ</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GB" w:eastAsia="id-ID"/>
        </w:rPr>
        <w:t>فِينَا</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GB" w:eastAsia="id-ID"/>
        </w:rPr>
        <w:t>مِنْ</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GB" w:eastAsia="id-ID"/>
        </w:rPr>
        <w:t>عُمُرِكَ</w:t>
      </w:r>
      <w:r w:rsidRPr="009955D5">
        <w:rPr>
          <w:rFonts w:ascii="Times New Roman" w:eastAsia="Garamond" w:hAnsi="Times New Roman" w:cs="Times New Roman"/>
          <w:lang w:val="sv-SE" w:eastAsia="id-ID"/>
        </w:rPr>
        <w:t xml:space="preserve"> </w:t>
      </w:r>
      <w:r w:rsidRPr="009955D5">
        <w:rPr>
          <w:rFonts w:ascii="Times New Roman" w:eastAsia="Garamond" w:hAnsi="Times New Roman" w:cs="Times New Roman"/>
          <w:lang w:val="en-GB" w:eastAsia="id-ID"/>
        </w:rPr>
        <w:t>سِنِينَ</w:t>
      </w:r>
    </w:p>
    <w:p w:rsidR="009955D5" w:rsidRDefault="009955D5" w:rsidP="009955D5">
      <w:pPr>
        <w:tabs>
          <w:tab w:val="left" w:pos="0"/>
        </w:tabs>
        <w:ind w:left="567" w:hanging="283"/>
        <w:contextualSpacing/>
        <w:jc w:val="both"/>
        <w:rPr>
          <w:rFonts w:ascii="Times New Roman" w:eastAsia="Garamond" w:hAnsi="Times New Roman" w:cs="Times New Roman"/>
          <w:lang w:val="sv-SE" w:eastAsia="id-ID"/>
        </w:rPr>
      </w:pPr>
      <w:r w:rsidRPr="009955D5">
        <w:rPr>
          <w:rFonts w:ascii="Times New Roman" w:eastAsia="Garamond" w:hAnsi="Times New Roman" w:cs="Times New Roman"/>
          <w:lang w:val="sv-SE" w:eastAsia="id-ID"/>
        </w:rPr>
        <w:tab/>
      </w:r>
      <w:r w:rsidRPr="009955D5">
        <w:rPr>
          <w:rFonts w:ascii="Times New Roman" w:eastAsia="Garamond" w:hAnsi="Times New Roman" w:cs="Times New Roman"/>
          <w:i/>
          <w:iCs/>
          <w:lang w:val="sv-SE" w:eastAsia="id-ID"/>
        </w:rPr>
        <w:t xml:space="preserve">Artinya: Fir'aun menjawab: “bukankah kami telah mengasuhmu diantara keluarga kami, waktu kamu masih kanak-kanak dan kamu tinggal bersama kami beberapa tahun dari umurmu” </w:t>
      </w:r>
      <w:r w:rsidRPr="009955D5">
        <w:rPr>
          <w:rFonts w:ascii="Times New Roman" w:eastAsia="Garamond" w:hAnsi="Times New Roman" w:cs="Times New Roman"/>
          <w:lang w:val="sv-SE" w:eastAsia="id-ID"/>
        </w:rPr>
        <w:t>(As-Syu’araa’ (26): 18).</w:t>
      </w:r>
      <w:r w:rsidRPr="009955D5">
        <w:rPr>
          <w:rFonts w:ascii="Times New Roman" w:eastAsia="Garamond" w:hAnsi="Times New Roman" w:cs="Times New Roman"/>
          <w:color w:val="FFFFFF"/>
          <w:lang w:val="sv-SE" w:eastAsia="id-ID"/>
        </w:rPr>
        <w:t>”</w:t>
      </w:r>
    </w:p>
    <w:p w:rsidR="009955D5" w:rsidRDefault="009955D5" w:rsidP="009955D5">
      <w:pPr>
        <w:tabs>
          <w:tab w:val="left" w:pos="0"/>
        </w:tabs>
        <w:ind w:left="567" w:hanging="283"/>
        <w:contextualSpacing/>
        <w:jc w:val="both"/>
        <w:rPr>
          <w:rFonts w:ascii="Times New Roman" w:eastAsia="Garamond" w:hAnsi="Times New Roman" w:cs="Times New Roman"/>
          <w:lang w:val="sv-SE" w:eastAsia="id-ID"/>
        </w:rPr>
      </w:pPr>
      <w:r>
        <w:rPr>
          <w:rFonts w:ascii="Times New Roman" w:eastAsia="Garamond" w:hAnsi="Times New Roman" w:cs="Times New Roman"/>
          <w:lang w:val="sv-SE" w:eastAsia="id-ID"/>
        </w:rPr>
        <w:tab/>
      </w:r>
      <w:r w:rsidR="00823410">
        <w:rPr>
          <w:rFonts w:ascii="Times New Roman" w:eastAsia="Garamond" w:hAnsi="Times New Roman" w:cs="Times New Roman"/>
          <w:lang w:val="sv-SE" w:eastAsia="id-ID"/>
        </w:rPr>
        <w:tab/>
      </w:r>
      <w:r w:rsidR="00823410">
        <w:rPr>
          <w:rFonts w:ascii="Times New Roman" w:eastAsia="Garamond" w:hAnsi="Times New Roman" w:cs="Times New Roman"/>
          <w:lang w:val="sv-SE" w:eastAsia="id-ID"/>
        </w:rPr>
        <w:tab/>
      </w:r>
      <w:r w:rsidRPr="009955D5">
        <w:rPr>
          <w:rFonts w:ascii="Times New Roman" w:eastAsia="Garamond" w:hAnsi="Times New Roman" w:cs="Times New Roman"/>
          <w:lang w:val="sv-SE" w:eastAsia="id-ID"/>
        </w:rPr>
        <w:t xml:space="preserve">Syekh Nawawi mengartikan </w:t>
      </w:r>
      <w:r w:rsidRPr="009955D5">
        <w:rPr>
          <w:rFonts w:ascii="Times New Roman" w:eastAsia="Garamond" w:hAnsi="Times New Roman" w:cs="Times New Roman"/>
          <w:i/>
          <w:iCs/>
          <w:lang w:val="sv-SE" w:eastAsia="id-ID"/>
        </w:rPr>
        <w:t>tarbiyah</w:t>
      </w:r>
      <w:r w:rsidRPr="009955D5">
        <w:rPr>
          <w:rFonts w:ascii="Times New Roman" w:eastAsia="Garamond" w:hAnsi="Times New Roman" w:cs="Times New Roman"/>
          <w:lang w:val="sv-SE" w:eastAsia="id-ID"/>
        </w:rPr>
        <w:t xml:space="preserve"> pada ayat pertama adalah bentuk perintah agar memuliakan orang tua serta mendoakan mereka, walaupun hanya lima kali dalam sehari, sebab </w:t>
      </w:r>
      <w:r w:rsidRPr="009955D5">
        <w:rPr>
          <w:rFonts w:ascii="Times New Roman" w:eastAsia="Garamond" w:hAnsi="Times New Roman" w:cs="Times New Roman"/>
          <w:lang w:val="sv-SE" w:eastAsia="id-ID"/>
        </w:rPr>
        <w:lastRenderedPageBreak/>
        <w:t xml:space="preserve">dewasanya seseorang atas didikan orang tuanya dari kecil. Adapun kata tarbiyah pada kedua ayat diatas lebih mengarah kepada arti pengasuhan sejak kanak-kanak. Ditafsirkan oleh Syekh Nawawi bahwa Fir'aun mengasuh Nabi Musa sejak kecil di rumah Fir'aun hingga berusia 30 tahun. Ada juga yang mengatakan hinngga usianya 15 tahun </w:t>
      </w:r>
      <w:r w:rsidRPr="009955D5">
        <w:rPr>
          <w:rFonts w:ascii="Times New Roman" w:eastAsia="Garamond" w:hAnsi="Times New Roman" w:cs="Times New Roman"/>
          <w:lang w:val="en-US" w:eastAsia="id-ID"/>
        </w:rPr>
        <w:fldChar w:fldCharType="begin" w:fldLock="1"/>
      </w:r>
      <w:r w:rsidRPr="009955D5">
        <w:rPr>
          <w:rFonts w:ascii="Times New Roman" w:eastAsia="Garamond" w:hAnsi="Times New Roman" w:cs="Times New Roman"/>
          <w:lang w:val="sv-SE" w:eastAsia="id-ID"/>
        </w:rPr>
        <w:instrText>ADDIN CSL_CITATION {"citationItems":[{"id":"ITEM-1","itemData":{"abstract":"Sejarah ketokohan Ulama’ di Indonesia berpengaruh dalam dimensi-dimensi sosial. Termasuk di dalamnya pengaruh terhadap dunia pendidikan Islam. Diantara para ulama yang terkenal di Indonesia adalah Syekh Imam Nawawi Al- Bantani, beliau adalah ulama’ yang sangat terkenal, tidak hanya di Indonesia tapi juga dalam ranah Internasional di makkah. Beliau adalah ulama’ yang ahli di bidang tafsir, tauhid, fiqh, tasawuf, sejarah nabi, bahasa dan retorika, karya-karya beliau memberikan sumbangan yang sangat besar dalam kemajuan islam di Indonesia, banyak sekali ulama’ dan pejuang-pejuang islam yang berguru pada beliau, karena itulah jasa beliau sangat besar dalam mengislamkan Indonesia. Ketokohan Syekh Imam Nawawi Al-Bantani diakui secara luas, dia berkaliber regional, nasional dan bahkan berkaliber internasional, ia berhasil di Tiga posisi utama yang menjadikan nama Syekh Nawawi diperhitungkan banyak kalangan yaitu: a) Sebagai ulama yang sangat produktif dalam menulis dan mempunyai banyak karya; b) Syekh Nawawi merupakan salah satu pusat jaringan ulama dan pesantren; dan c) Syekh Nawawi adalah ulama jawi yang bermukim di Mekah dan mendapatkan banyak ilmu serta pengakuan dari dunia internasional. Sebagai posisinya sebagai ulama’ besar, beliau juga memiliki konsep-konsep dalam makna pendidikan yang sebenarnya. Hal itu tampak dalam pandangan beliau dalam memaknai konsep kata pendidikan, Syekh Nawawi lebih condong kepada makna Ta’lim daripada Tarbiyah dan Ta’dib, dengan asumsi bahwa ta’lim tidak sekedar transfer ilmu, akan tetapi transformasi nilai dan metode. Dari asumsi tersebut, maka menarik untuk dikaji secara dalam pola pemikiran Syekh Nawawi al- Bantani dalam relevansinya dengan dunia pendidikan saat ini","author":[{"dropping-particle":"","family":"Bashori","given":"","non-dropping-particle":"","parse-names":false,"suffix":""}],"container-title":"HIKMAH: Jurnal Pendidikan Islam","id":"ITEM-1","issue":"1","issued":{"date-parts":[["2017"]]},"page":"37-58","title":"Pemikiran Pendidikan Syekh Nawawi Al-Bantani","type":"article-journal","volume":"6"},"uris":["http://www.mendeley.com/documents/?uuid=00827c9f-3255-42eb-b04a-7234db74aa5f"]}],"mendeley":{"formattedCitation":"(Bashori, 2017)","plainTextFormattedCitation":"(Bashori, 2017)","previouslyFormattedCitation":"(Bashori, 2017)"},"properties":{"noteIndex":0},"schema":"https://github.com/citation-style-language/schema/raw/master/csl-citation.json"}</w:instrText>
      </w:r>
      <w:r w:rsidRPr="009955D5">
        <w:rPr>
          <w:rFonts w:ascii="Times New Roman" w:eastAsia="Garamond" w:hAnsi="Times New Roman" w:cs="Times New Roman"/>
          <w:lang w:val="en-US" w:eastAsia="id-ID"/>
        </w:rPr>
        <w:fldChar w:fldCharType="separate"/>
      </w:r>
      <w:r w:rsidRPr="009955D5">
        <w:rPr>
          <w:rFonts w:ascii="Times New Roman" w:eastAsia="Garamond" w:hAnsi="Times New Roman" w:cs="Times New Roman"/>
          <w:noProof/>
          <w:lang w:val="sv-SE" w:eastAsia="id-ID"/>
        </w:rPr>
        <w:t>(Bashori, 2017)</w:t>
      </w:r>
      <w:r w:rsidRPr="009955D5">
        <w:rPr>
          <w:rFonts w:ascii="Times New Roman" w:eastAsia="Garamond" w:hAnsi="Times New Roman" w:cs="Times New Roman"/>
          <w:lang w:val="en-US" w:eastAsia="id-ID"/>
        </w:rPr>
        <w:fldChar w:fldCharType="end"/>
      </w:r>
      <w:r w:rsidRPr="009955D5">
        <w:rPr>
          <w:rFonts w:ascii="Times New Roman" w:eastAsia="Garamond" w:hAnsi="Times New Roman" w:cs="Times New Roman"/>
          <w:lang w:val="sv-SE" w:eastAsia="id-ID"/>
        </w:rPr>
        <w:t>.</w:t>
      </w:r>
    </w:p>
    <w:p w:rsidR="009955D5" w:rsidRPr="009955D5" w:rsidRDefault="009955D5" w:rsidP="009955D5">
      <w:pPr>
        <w:tabs>
          <w:tab w:val="left" w:pos="0"/>
        </w:tabs>
        <w:ind w:left="567" w:hanging="283"/>
        <w:contextualSpacing/>
        <w:jc w:val="both"/>
        <w:rPr>
          <w:rFonts w:ascii="Times New Roman" w:eastAsia="Garamond" w:hAnsi="Times New Roman" w:cs="Times New Roman"/>
          <w:lang w:val="sv-SE" w:eastAsia="id-ID"/>
        </w:rPr>
      </w:pPr>
      <w:r>
        <w:rPr>
          <w:rFonts w:ascii="Times New Roman" w:eastAsia="Garamond" w:hAnsi="Times New Roman" w:cs="Times New Roman"/>
          <w:lang w:val="sv-SE" w:eastAsia="id-ID"/>
        </w:rPr>
        <w:tab/>
      </w:r>
      <w:r>
        <w:rPr>
          <w:rFonts w:ascii="Times New Roman" w:eastAsia="Garamond" w:hAnsi="Times New Roman" w:cs="Times New Roman"/>
          <w:lang w:val="sv-SE" w:eastAsia="id-ID"/>
        </w:rPr>
        <w:tab/>
      </w:r>
      <w:r>
        <w:rPr>
          <w:rFonts w:ascii="Times New Roman" w:eastAsia="Garamond" w:hAnsi="Times New Roman" w:cs="Times New Roman"/>
          <w:lang w:val="sv-SE" w:eastAsia="id-ID"/>
        </w:rPr>
        <w:tab/>
      </w:r>
      <w:r w:rsidRPr="009955D5">
        <w:rPr>
          <w:rFonts w:ascii="Times New Roman" w:eastAsia="Garamond" w:hAnsi="Times New Roman" w:cs="Times New Roman"/>
          <w:lang w:val="sv-SE" w:eastAsia="id-ID"/>
        </w:rPr>
        <w:t>Dari penjelasan diatas, Syekh Nawawi berpandangan bahwa tarbiyah dimaknai lebih kepada pengasuhan anak. Kata tarbiyah mencakup arti bertambah, memperbaiki, memelihara, menjaga, dan menjadi besar.</w:t>
      </w:r>
    </w:p>
    <w:p w:rsidR="009955D5" w:rsidRPr="009955D5" w:rsidRDefault="009955D5" w:rsidP="009955D5">
      <w:pPr>
        <w:tabs>
          <w:tab w:val="left" w:pos="0"/>
        </w:tabs>
        <w:ind w:left="1800"/>
        <w:contextualSpacing/>
        <w:jc w:val="both"/>
        <w:rPr>
          <w:rFonts w:ascii="Times New Roman" w:eastAsia="Garamond" w:hAnsi="Times New Roman" w:cs="Times New Roman"/>
          <w:lang w:val="sv-SE" w:eastAsia="id-ID"/>
        </w:rPr>
      </w:pPr>
    </w:p>
    <w:p w:rsidR="009955D5" w:rsidRPr="009955D5" w:rsidRDefault="009955D5" w:rsidP="00823410">
      <w:pPr>
        <w:widowControl w:val="0"/>
        <w:numPr>
          <w:ilvl w:val="0"/>
          <w:numId w:val="3"/>
        </w:numPr>
        <w:tabs>
          <w:tab w:val="left" w:pos="0"/>
        </w:tabs>
        <w:spacing w:after="0"/>
        <w:ind w:left="567" w:hanging="284"/>
        <w:contextualSpacing/>
        <w:jc w:val="both"/>
        <w:rPr>
          <w:rFonts w:ascii="Times New Roman" w:eastAsia="Garamond" w:hAnsi="Times New Roman" w:cs="Times New Roman"/>
          <w:i/>
          <w:iCs/>
          <w:lang w:val="en-US" w:eastAsia="id-ID"/>
        </w:rPr>
      </w:pPr>
      <w:r w:rsidRPr="009955D5">
        <w:rPr>
          <w:rFonts w:ascii="Times New Roman" w:eastAsia="Garamond" w:hAnsi="Times New Roman" w:cs="Times New Roman"/>
          <w:i/>
          <w:iCs/>
          <w:lang w:val="en-US" w:eastAsia="id-ID"/>
        </w:rPr>
        <w:t xml:space="preserve">Ta’dib. </w:t>
      </w:r>
    </w:p>
    <w:p w:rsidR="009955D5" w:rsidRPr="009955D5" w:rsidRDefault="009955D5" w:rsidP="009955D5">
      <w:pPr>
        <w:tabs>
          <w:tab w:val="left" w:pos="0"/>
        </w:tabs>
        <w:ind w:left="851" w:hanging="284"/>
        <w:contextualSpacing/>
        <w:jc w:val="right"/>
        <w:rPr>
          <w:rFonts w:ascii="Times New Roman" w:eastAsia="Garamond" w:hAnsi="Times New Roman" w:cs="Times New Roman"/>
          <w:lang w:val="en-US" w:eastAsia="id-ID"/>
        </w:rPr>
      </w:pPr>
    </w:p>
    <w:p w:rsidR="009955D5" w:rsidRPr="009955D5" w:rsidRDefault="009955D5" w:rsidP="009955D5">
      <w:pPr>
        <w:tabs>
          <w:tab w:val="left" w:pos="0"/>
        </w:tabs>
        <w:ind w:left="851" w:hanging="284"/>
        <w:contextualSpacing/>
        <w:jc w:val="right"/>
        <w:rPr>
          <w:rFonts w:ascii="Times New Roman" w:eastAsia="Garamond" w:hAnsi="Times New Roman" w:cs="Times New Roman"/>
          <w:lang w:val="en-US" w:eastAsia="id-ID"/>
        </w:rPr>
      </w:pPr>
      <w:r w:rsidRPr="009955D5">
        <w:rPr>
          <w:rFonts w:ascii="Times New Roman" w:eastAsia="Garamond" w:hAnsi="Times New Roman" w:cs="Times New Roman"/>
          <w:lang w:val="en-US" w:eastAsia="id-ID"/>
        </w:rPr>
        <w:t>يَا أَيُّهَا الَّذِينَ آمَنُوا قُوا أَنْفُسَكُمْ وَأَهْلِيكُمْ نَارًا وَقُودُهَا النَّاسُ وَالْحِجَارَةُ عَلَيْهَا مَلَائِكَةٌ غِلَاظٌ شِدَادٌ لَا يَعْصُونَ اللَّهَ مَا أَمَرَهُمْ وَيَفْعَلُونَ مَا يُؤْمَرُونَ</w:t>
      </w:r>
    </w:p>
    <w:p w:rsidR="00823410" w:rsidRDefault="009955D5" w:rsidP="00823410">
      <w:pPr>
        <w:tabs>
          <w:tab w:val="left" w:pos="0"/>
        </w:tabs>
        <w:ind w:left="567"/>
        <w:contextualSpacing/>
        <w:jc w:val="both"/>
        <w:rPr>
          <w:rFonts w:ascii="Times New Roman" w:eastAsia="Garamond" w:hAnsi="Times New Roman" w:cs="Times New Roman"/>
          <w:lang w:val="en-US" w:eastAsia="id-ID"/>
        </w:rPr>
      </w:pPr>
      <w:r w:rsidRPr="009955D5">
        <w:rPr>
          <w:rFonts w:ascii="Times New Roman" w:eastAsia="Garamond" w:hAnsi="Times New Roman" w:cs="Times New Roman"/>
          <w:i/>
          <w:iCs/>
          <w:lang w:val="en-US" w:eastAsia="id-ID"/>
        </w:rPr>
        <w:t>Artinya: “Wahai orang-orang yang beriman, allimuu dirimu dan istrimu serta anakmu untuk berbuat kebaikan, dan Addibuu istrimu serta anakmu dan setiap orang yang masuk dalam tanggunganmu tentang kebagusan akhlaq), dengan cara menyuruh mereka untuk berbuat kebaikan dan melarang mereka untuk berbuat kejahatan,</w:t>
      </w:r>
      <w:r w:rsidRPr="009955D5">
        <w:rPr>
          <w:rFonts w:ascii="Times New Roman" w:eastAsia="Garamond" w:hAnsi="Times New Roman" w:cs="Times New Roman"/>
          <w:i/>
          <w:iCs/>
          <w:color w:val="FFFFFF"/>
          <w:lang w:val="en-US" w:eastAsia="id-ID"/>
        </w:rPr>
        <w:t xml:space="preserve"> </w:t>
      </w:r>
      <w:r w:rsidRPr="009955D5">
        <w:rPr>
          <w:rFonts w:ascii="Times New Roman" w:eastAsia="Garamond" w:hAnsi="Times New Roman" w:cs="Times New Roman"/>
          <w:i/>
          <w:iCs/>
          <w:lang w:val="en-US" w:eastAsia="id-ID"/>
        </w:rPr>
        <w:t>hal itulah yang menyelamatkan kamu dari api neraka.”</w:t>
      </w:r>
      <w:r w:rsidRPr="009955D5">
        <w:rPr>
          <w:rFonts w:ascii="Times New Roman" w:eastAsia="Garamond" w:hAnsi="Times New Roman" w:cs="Times New Roman"/>
          <w:lang w:val="en-US" w:eastAsia="id-ID"/>
        </w:rPr>
        <w:t xml:space="preserve"> </w:t>
      </w:r>
      <w:bookmarkStart w:id="4" w:name="_Hlk122648711"/>
      <w:r w:rsidRPr="009955D5">
        <w:rPr>
          <w:rFonts w:ascii="Times New Roman" w:eastAsia="Garamond" w:hAnsi="Times New Roman" w:cs="Times New Roman"/>
          <w:lang w:val="en-US" w:eastAsia="id-ID"/>
        </w:rPr>
        <w:t>(At-Tahrim (66): 6)</w:t>
      </w:r>
      <w:bookmarkEnd w:id="4"/>
    </w:p>
    <w:p w:rsidR="00823410" w:rsidRDefault="00823410" w:rsidP="00823410">
      <w:pPr>
        <w:tabs>
          <w:tab w:val="left" w:pos="0"/>
        </w:tabs>
        <w:ind w:left="567"/>
        <w:contextualSpacing/>
        <w:jc w:val="both"/>
        <w:rPr>
          <w:rFonts w:ascii="Times New Roman" w:eastAsia="Garamond" w:hAnsi="Times New Roman" w:cs="Times New Roman"/>
          <w:lang w:val="en-US" w:eastAsia="id-ID"/>
        </w:rPr>
      </w:pPr>
      <w:r>
        <w:rPr>
          <w:rFonts w:ascii="Times New Roman" w:eastAsia="Garamond" w:hAnsi="Times New Roman" w:cs="Times New Roman"/>
          <w:i/>
          <w:iCs/>
          <w:lang w:val="en-US" w:eastAsia="id-ID"/>
        </w:rPr>
        <w:tab/>
      </w:r>
      <w:r>
        <w:rPr>
          <w:rFonts w:ascii="Times New Roman" w:eastAsia="Garamond" w:hAnsi="Times New Roman" w:cs="Times New Roman"/>
          <w:i/>
          <w:iCs/>
          <w:lang w:val="en-US" w:eastAsia="id-ID"/>
        </w:rPr>
        <w:tab/>
      </w:r>
      <w:r w:rsidR="009955D5" w:rsidRPr="009955D5">
        <w:rPr>
          <w:rFonts w:ascii="Times New Roman" w:eastAsia="Garamond" w:hAnsi="Times New Roman" w:cs="Times New Roman"/>
          <w:lang w:val="en-US" w:eastAsia="id-ID"/>
        </w:rPr>
        <w:t xml:space="preserve">Maragustam mengutip dari </w:t>
      </w:r>
      <w:r w:rsidR="009955D5" w:rsidRPr="009955D5">
        <w:rPr>
          <w:rFonts w:ascii="Times New Roman" w:eastAsia="Garamond" w:hAnsi="Times New Roman" w:cs="Times New Roman"/>
          <w:i/>
          <w:iCs/>
          <w:lang w:val="en-US" w:eastAsia="id-ID"/>
        </w:rPr>
        <w:t>Syarah ‘Uqud</w:t>
      </w:r>
      <w:r w:rsidR="009955D5" w:rsidRPr="009955D5">
        <w:rPr>
          <w:rFonts w:ascii="Times New Roman" w:eastAsia="Garamond" w:hAnsi="Times New Roman" w:cs="Times New Roman"/>
          <w:lang w:val="en-US" w:eastAsia="id-ID"/>
        </w:rPr>
        <w:t xml:space="preserve"> karangan Imam Nawawi bahwa kata ta’dib adalah sinonim dari kata ta’lim </w:t>
      </w:r>
      <w:r w:rsidR="009955D5" w:rsidRPr="009955D5">
        <w:rPr>
          <w:rFonts w:ascii="Times New Roman" w:eastAsia="Garamond" w:hAnsi="Times New Roman" w:cs="Times New Roman"/>
          <w:lang w:val="en-US" w:eastAsia="id-ID"/>
        </w:rPr>
        <w:fldChar w:fldCharType="begin" w:fldLock="1"/>
      </w:r>
      <w:r w:rsidR="009955D5" w:rsidRPr="009955D5">
        <w:rPr>
          <w:rFonts w:ascii="Times New Roman" w:eastAsia="Garamond" w:hAnsi="Times New Roman" w:cs="Times New Roman"/>
          <w:lang w:val="en-US" w:eastAsia="id-ID"/>
        </w:rPr>
        <w:instrText>ADDIN CSL_CITATION {"citationItems":[{"id":"ITEM-1","itemData":{"author":[{"dropping-particle":"","family":"Maragustam","given":"","non-dropping-particle":"","parse-names":false,"suffix":""}],"id":"ITEM-1","issued":{"date-parts":[["2007"]]},"publisher":"DATAMEDIA","publisher-place":"Yogyakarta","title":"Pemikiran Pendidikan Syekh Nawawi al-Bantani","type":"book"},"uris":["http://www.mendeley.com/documents/?uuid=1b2f6bc3-150c-4a27-9202-b000828896ad"]}],"mendeley":{"formattedCitation":"(Maragustam, 2007)","plainTextFormattedCitation":"(Maragustam, 2007)","previouslyFormattedCitation":"(Maragustam, 2007)"},"properties":{"noteIndex":0},"schema":"https://github.com/citation-style-language/schema/raw/master/csl-citation.json"}</w:instrText>
      </w:r>
      <w:r w:rsidR="009955D5" w:rsidRPr="009955D5">
        <w:rPr>
          <w:rFonts w:ascii="Times New Roman" w:eastAsia="Garamond" w:hAnsi="Times New Roman" w:cs="Times New Roman"/>
          <w:lang w:val="en-US" w:eastAsia="id-ID"/>
        </w:rPr>
        <w:fldChar w:fldCharType="separate"/>
      </w:r>
      <w:r w:rsidR="009955D5" w:rsidRPr="009955D5">
        <w:rPr>
          <w:rFonts w:ascii="Times New Roman" w:eastAsia="Garamond" w:hAnsi="Times New Roman" w:cs="Times New Roman"/>
          <w:noProof/>
          <w:lang w:val="en-US" w:eastAsia="id-ID"/>
        </w:rPr>
        <w:t>(Maragustam, 2007)</w:t>
      </w:r>
      <w:r w:rsidR="009955D5" w:rsidRPr="009955D5">
        <w:rPr>
          <w:rFonts w:ascii="Times New Roman" w:eastAsia="Garamond" w:hAnsi="Times New Roman" w:cs="Times New Roman"/>
          <w:lang w:val="en-US" w:eastAsia="id-ID"/>
        </w:rPr>
        <w:fldChar w:fldCharType="end"/>
      </w:r>
      <w:r w:rsidR="009955D5" w:rsidRPr="009955D5">
        <w:rPr>
          <w:rFonts w:ascii="Times New Roman" w:eastAsia="Garamond" w:hAnsi="Times New Roman" w:cs="Times New Roman"/>
          <w:lang w:val="en-US" w:eastAsia="id-ID"/>
        </w:rPr>
        <w:t>. Walaupun sinonim, keduanya memiliki ciri tersendiri. Maragustam mengemukakan bahwa ta’dib lebih ditekankan pada pembentukan akhlak.</w:t>
      </w:r>
    </w:p>
    <w:p w:rsidR="00823410" w:rsidRDefault="00823410" w:rsidP="00823410">
      <w:pPr>
        <w:tabs>
          <w:tab w:val="left" w:pos="0"/>
        </w:tabs>
        <w:ind w:left="567"/>
        <w:contextualSpacing/>
        <w:jc w:val="both"/>
        <w:rPr>
          <w:rFonts w:ascii="Times New Roman" w:eastAsia="Garamond" w:hAnsi="Times New Roman" w:cs="Times New Roman"/>
          <w:lang w:val="en-US" w:eastAsia="id-ID"/>
        </w:rPr>
      </w:pPr>
      <w:r>
        <w:rPr>
          <w:rFonts w:ascii="Times New Roman" w:eastAsia="Garamond" w:hAnsi="Times New Roman" w:cs="Times New Roman"/>
          <w:lang w:val="en-US" w:eastAsia="id-ID"/>
        </w:rPr>
        <w:tab/>
      </w:r>
      <w:r>
        <w:rPr>
          <w:rFonts w:ascii="Times New Roman" w:eastAsia="Garamond" w:hAnsi="Times New Roman" w:cs="Times New Roman"/>
          <w:lang w:val="en-US" w:eastAsia="id-ID"/>
        </w:rPr>
        <w:tab/>
      </w:r>
    </w:p>
    <w:p w:rsidR="009955D5" w:rsidRPr="001A389F" w:rsidRDefault="00823410" w:rsidP="00823410">
      <w:pPr>
        <w:tabs>
          <w:tab w:val="left" w:pos="0"/>
        </w:tabs>
        <w:ind w:left="567"/>
        <w:contextualSpacing/>
        <w:jc w:val="both"/>
        <w:rPr>
          <w:rFonts w:ascii="Times New Roman" w:eastAsia="Garamond" w:hAnsi="Times New Roman" w:cs="Times New Roman"/>
          <w:lang w:val="sv-SE" w:eastAsia="id-ID"/>
        </w:rPr>
      </w:pPr>
      <w:r>
        <w:rPr>
          <w:rFonts w:ascii="Times New Roman" w:eastAsia="Garamond" w:hAnsi="Times New Roman" w:cs="Times New Roman"/>
          <w:lang w:val="en-US" w:eastAsia="id-ID"/>
        </w:rPr>
        <w:tab/>
      </w:r>
      <w:r>
        <w:rPr>
          <w:rFonts w:ascii="Times New Roman" w:eastAsia="Garamond" w:hAnsi="Times New Roman" w:cs="Times New Roman"/>
          <w:lang w:val="en-US" w:eastAsia="id-ID"/>
        </w:rPr>
        <w:tab/>
      </w:r>
      <w:r w:rsidR="009955D5" w:rsidRPr="009955D5">
        <w:rPr>
          <w:rFonts w:ascii="Times New Roman" w:eastAsia="Garamond" w:hAnsi="Times New Roman" w:cs="Times New Roman"/>
          <w:lang w:val="sv-SE" w:eastAsia="id-ID"/>
        </w:rPr>
        <w:t>Dari ketiga kata diatas, ta’lim bermakna lebih luas dari tarbiyah maupun ta’dib. Ta’lim diartikan sebagai pendidikan yang mencakup berbagai aspek yang meliputi anak-anak dan orang dewasa. Adapun arti tarbiyah dan ta’dib lebih sempit</w:t>
      </w:r>
      <w:r w:rsidR="009955D5" w:rsidRPr="009955D5">
        <w:rPr>
          <w:rFonts w:ascii="Times New Roman" w:eastAsia="Garamond" w:hAnsi="Times New Roman" w:cs="Times New Roman"/>
          <w:color w:val="FFFFFF"/>
          <w:lang w:val="sv-SE" w:eastAsia="id-ID"/>
        </w:rPr>
        <w:t xml:space="preserve"> </w:t>
      </w:r>
      <w:r w:rsidR="009955D5" w:rsidRPr="009955D5">
        <w:rPr>
          <w:rFonts w:ascii="Times New Roman" w:eastAsia="Garamond" w:hAnsi="Times New Roman" w:cs="Times New Roman"/>
          <w:lang w:val="sv-SE" w:eastAsia="id-ID"/>
        </w:rPr>
        <w:t>dari ta’lim, tarbiyah diartikan sebagai pengasuhan terhadap anak-anak, dan “ta’dib lebih menjurus pada pendidikan akhlak.</w:t>
      </w:r>
      <w:r w:rsidR="009955D5" w:rsidRPr="009955D5">
        <w:rPr>
          <w:rFonts w:ascii="Times New Roman" w:eastAsia="Garamond" w:hAnsi="Times New Roman" w:cs="Times New Roman"/>
          <w:color w:val="FFFFFF"/>
          <w:lang w:val="sv-SE" w:eastAsia="id-ID"/>
        </w:rPr>
        <w:t>”</w:t>
      </w:r>
    </w:p>
    <w:p w:rsidR="009955D5" w:rsidRPr="009955D5" w:rsidRDefault="009955D5" w:rsidP="009955D5">
      <w:pPr>
        <w:tabs>
          <w:tab w:val="left" w:pos="0"/>
        </w:tabs>
        <w:ind w:left="851" w:hanging="284"/>
        <w:contextualSpacing/>
        <w:jc w:val="both"/>
        <w:rPr>
          <w:rFonts w:ascii="Times New Roman" w:eastAsia="Garamond" w:hAnsi="Times New Roman" w:cs="Times New Roman"/>
          <w:lang w:val="sv-SE" w:eastAsia="id-ID"/>
        </w:rPr>
      </w:pPr>
    </w:p>
    <w:p w:rsidR="00823410" w:rsidRPr="00823410" w:rsidRDefault="00823410" w:rsidP="00823410">
      <w:pPr>
        <w:widowControl w:val="0"/>
        <w:numPr>
          <w:ilvl w:val="0"/>
          <w:numId w:val="4"/>
        </w:numPr>
        <w:spacing w:after="0"/>
        <w:ind w:left="567"/>
        <w:jc w:val="lowKashida"/>
        <w:rPr>
          <w:rFonts w:ascii="Times New Roman" w:hAnsi="Times New Roman" w:cs="Times New Roman"/>
          <w:b/>
          <w:bCs/>
          <w:lang w:val="en-US"/>
        </w:rPr>
      </w:pPr>
      <w:r w:rsidRPr="00823410">
        <w:rPr>
          <w:rFonts w:ascii="Times New Roman" w:hAnsi="Times New Roman" w:cs="Times New Roman"/>
          <w:b/>
          <w:bCs/>
          <w:lang w:val="en-US"/>
        </w:rPr>
        <w:t xml:space="preserve">Tujuan Pendidikan Islam </w:t>
      </w:r>
    </w:p>
    <w:p w:rsidR="00823410" w:rsidRPr="00823410" w:rsidRDefault="00823410" w:rsidP="00823410">
      <w:pPr>
        <w:spacing w:after="0"/>
        <w:ind w:left="567" w:firstLine="720"/>
        <w:jc w:val="lowKashida"/>
        <w:rPr>
          <w:rFonts w:ascii="Times New Roman" w:hAnsi="Times New Roman" w:cs="Times New Roman"/>
          <w:b/>
          <w:bCs/>
          <w:lang w:val="en-US"/>
        </w:rPr>
      </w:pPr>
      <w:r w:rsidRPr="00823410">
        <w:rPr>
          <w:rFonts w:ascii="Times New Roman" w:hAnsi="Times New Roman" w:cs="Times New Roman"/>
          <w:lang w:val="en-US"/>
        </w:rPr>
        <w:t xml:space="preserve">Maragustam berpendapat bahwa ketika membicarakan tujuan pendidikan, para ahli pendidikan muslim selalu mengacu pada tujuan Tuhan menciptakan manusia atau fungsi manusia diciptakan yaitu sebagai khalifah dan untuk ubudiyah. </w:t>
      </w:r>
    </w:p>
    <w:p w:rsidR="00823410" w:rsidRPr="00823410" w:rsidRDefault="00823410" w:rsidP="00823410">
      <w:pPr>
        <w:spacing w:after="0"/>
        <w:ind w:left="567" w:firstLine="720"/>
        <w:jc w:val="lowKashida"/>
        <w:rPr>
          <w:rFonts w:ascii="Times New Roman" w:hAnsi="Times New Roman" w:cs="Times New Roman"/>
          <w:b/>
          <w:bCs/>
          <w:lang w:val="sv-SE"/>
        </w:rPr>
      </w:pPr>
      <w:r w:rsidRPr="00823410">
        <w:rPr>
          <w:rFonts w:ascii="Times New Roman" w:hAnsi="Times New Roman" w:cs="Times New Roman"/>
          <w:lang w:val="en-US"/>
        </w:rPr>
        <w:t xml:space="preserve">Syekh Nawawi dalam kitabnya Maraqi al-Ubudiyyah mengatakan, “Ketika niat dan tujuanmu untuk mencari ilmu hanya karena Allah semata, maka kamu akan mendapat hidayah dari-Nya. Dengan niat mencari ilmu untuk menghilangkan kebodohan dari diri sendiri, dari orang lain, dan dengan ilmu kita bisa hidup dan beriman kepada kebenaran Islam, kehidupan akhirat dan berkah/ridha Allah.” </w:t>
      </w:r>
      <w:r w:rsidRPr="00823410">
        <w:rPr>
          <w:rFonts w:ascii="Times New Roman" w:hAnsi="Times New Roman" w:cs="Times New Roman"/>
          <w:lang w:val="sv-SE"/>
        </w:rPr>
        <w:t xml:space="preserve">Demikian pula menuntut ilmu harus dilandasi niat: mensyukuri kenikmatan pikiran dan kesehatan tubuh.” </w:t>
      </w:r>
    </w:p>
    <w:p w:rsidR="00823410" w:rsidRPr="001A389F" w:rsidRDefault="00823410" w:rsidP="00823410">
      <w:pPr>
        <w:spacing w:after="0"/>
        <w:ind w:left="567" w:firstLine="720"/>
        <w:jc w:val="lowKashida"/>
        <w:rPr>
          <w:rFonts w:ascii="Times New Roman" w:hAnsi="Times New Roman" w:cs="Times New Roman"/>
          <w:b/>
          <w:bCs/>
          <w:lang w:val="sv-SE"/>
        </w:rPr>
      </w:pPr>
      <w:r w:rsidRPr="001A389F">
        <w:rPr>
          <w:rFonts w:ascii="Times New Roman" w:hAnsi="Times New Roman" w:cs="Times New Roman"/>
          <w:lang w:val="sv-SE"/>
        </w:rPr>
        <w:t>Jelas dari penjelasan di atas bahwa tujuan pendidikan dalam gagasan Syekh Nawawi adalah untuk mendapatkan ridho Allah, menghilangkan kebodohan, mengembangkan agama Islam dan mensyukuri pemberian Allah berupa nikmat "akal dan kesehatan". Dari beberapa tujuan yang tercantum tersebut, bisa disimpulkan bahwa tujuan pendidikan Syekh Nawawi dalam pemikirannya mencerminkan tujuan penciptaan manusia yaitu sebagai khalifah dan untuk Ubudiyah.”</w:t>
      </w:r>
    </w:p>
    <w:p w:rsidR="00823410" w:rsidRPr="001A389F" w:rsidRDefault="00823410" w:rsidP="00823410">
      <w:pPr>
        <w:spacing w:after="0" w:line="240" w:lineRule="auto"/>
        <w:ind w:firstLine="397"/>
        <w:jc w:val="lowKashida"/>
        <w:rPr>
          <w:rFonts w:ascii="Book Antiqua" w:hAnsi="Book Antiqua" w:cs="Times New Roman"/>
          <w:sz w:val="24"/>
          <w:szCs w:val="24"/>
          <w:lang w:val="sv-SE"/>
        </w:rPr>
      </w:pPr>
      <w:r w:rsidRPr="001A389F">
        <w:rPr>
          <w:rFonts w:ascii="Book Antiqua" w:hAnsi="Book Antiqua" w:cs="Times New Roman"/>
          <w:sz w:val="24"/>
          <w:szCs w:val="24"/>
          <w:lang w:val="sv-SE"/>
        </w:rPr>
        <w:tab/>
      </w:r>
    </w:p>
    <w:p w:rsidR="00823410" w:rsidRPr="00823410" w:rsidRDefault="00823410" w:rsidP="00823410">
      <w:pPr>
        <w:widowControl w:val="0"/>
        <w:numPr>
          <w:ilvl w:val="0"/>
          <w:numId w:val="4"/>
        </w:numPr>
        <w:spacing w:after="0"/>
        <w:ind w:left="567"/>
        <w:jc w:val="lowKashida"/>
        <w:rPr>
          <w:rFonts w:ascii="Times New Roman" w:hAnsi="Times New Roman" w:cs="Times New Roman"/>
          <w:b/>
          <w:bCs/>
          <w:lang w:val="en-US"/>
        </w:rPr>
      </w:pPr>
      <w:r w:rsidRPr="00823410">
        <w:rPr>
          <w:rFonts w:ascii="Times New Roman" w:hAnsi="Times New Roman" w:cs="Times New Roman"/>
          <w:b/>
          <w:bCs/>
          <w:lang w:val="en-US"/>
        </w:rPr>
        <w:t>Kurikulum Pendidikan Islam</w:t>
      </w:r>
    </w:p>
    <w:p w:rsidR="00823410" w:rsidRPr="00823410" w:rsidRDefault="00823410" w:rsidP="00823410">
      <w:pPr>
        <w:spacing w:after="0"/>
        <w:ind w:left="567" w:firstLine="720"/>
        <w:jc w:val="lowKashida"/>
        <w:rPr>
          <w:rFonts w:ascii="Times New Roman" w:hAnsi="Times New Roman" w:cs="Times New Roman"/>
          <w:lang w:val="sv-SE"/>
        </w:rPr>
      </w:pPr>
      <w:r w:rsidRPr="00823410">
        <w:rPr>
          <w:rFonts w:ascii="Times New Roman" w:hAnsi="Times New Roman" w:cs="Times New Roman"/>
          <w:lang w:val="sv-SE"/>
        </w:rPr>
        <w:t xml:space="preserve">Kurikulum pendidikan Syekh Nawawi selaras dengan isi kandungan Al-Qur’an, yaitu mengesakan Allah. Syekh Nawawi dalam kitab Maraqi al-Ubudiyyah mengatakan “tauhid; Wajib bagimu untuk terlebih dahulu mengenal Dzat yang disembah, kemudian menyembah-Nya. Bagaimana Anda bisa memuja Dzat yang namanya tidak Anda ketahui, sifat-sifat Dzatnya, sifat-sifat yang wajib dan mustahil bagi-Nya? Terkadang anda percaya pada sesuatu yang tidak mungkin dan bertentangan dengan kebenaran yang terkandung dalam sifat-sifat Allah. Maka ibadahmu akan menjadi seperti debu yang beterbangan.”  </w:t>
      </w:r>
    </w:p>
    <w:p w:rsidR="00823410" w:rsidRPr="00823410" w:rsidRDefault="00823410" w:rsidP="00823410">
      <w:pPr>
        <w:spacing w:after="0"/>
        <w:ind w:left="567" w:firstLine="720"/>
        <w:jc w:val="lowKashida"/>
        <w:rPr>
          <w:rFonts w:ascii="Times New Roman" w:hAnsi="Times New Roman" w:cs="Times New Roman"/>
          <w:lang w:val="sv-SE"/>
        </w:rPr>
      </w:pPr>
      <w:r w:rsidRPr="00823410">
        <w:rPr>
          <w:rFonts w:ascii="Times New Roman" w:hAnsi="Times New Roman" w:cs="Times New Roman"/>
          <w:lang w:val="sv-SE"/>
        </w:rPr>
        <w:lastRenderedPageBreak/>
        <w:t xml:space="preserve">Keterangan diatas menunjukkan bahwa wajib bagi manusia terlebih dahulu mengetahui siapa penciptanya (Allah). Setelah itu baru kemudian ia baru menyembahnya. Menyembah disini adalah bentuk penegasaan manusia atas keesaan Allah atas segala ciptaannya. </w:t>
      </w:r>
    </w:p>
    <w:p w:rsidR="00823410" w:rsidRPr="00823410" w:rsidRDefault="00823410" w:rsidP="00823410">
      <w:pPr>
        <w:spacing w:after="0"/>
        <w:ind w:left="567" w:firstLine="720"/>
        <w:jc w:val="lowKashida"/>
        <w:rPr>
          <w:rFonts w:ascii="Times New Roman" w:hAnsi="Times New Roman" w:cs="Times New Roman"/>
          <w:lang w:val="sv-SE"/>
        </w:rPr>
      </w:pPr>
      <w:r w:rsidRPr="00823410">
        <w:rPr>
          <w:rFonts w:ascii="Times New Roman" w:hAnsi="Times New Roman" w:cs="Times New Roman"/>
          <w:lang w:val="sv-SE"/>
        </w:rPr>
        <w:t xml:space="preserve">Untuk itu kemudian Syekh Nawawi berpandangan bahwa tauhid meupakan tujuan hidup umat Islam, yang mencakup seperangkat tauhid, yakni tauhid kepada Allah, tauhid di alam semesta, tauhid berkaitan hubungan Allah dengan kosmos, tauhid kehidupan, tauhid alam dan gaib, tauhid ilmu, tauhid ilmu, tauhid keyakinan dan akal, tauhid kebenaran, tauhid agama, tauhid cinta dan hukum, tauhid rakyat, tauhid kepribadian manusia, tauhid kebebasan, tauhid kehidupan sosial,”tauhid negara dan agama, tauhid berdasarkan satu tujuan dan satu gagasan. </w:t>
      </w:r>
    </w:p>
    <w:p w:rsidR="009955D5" w:rsidRPr="009955D5" w:rsidRDefault="009955D5" w:rsidP="009955D5">
      <w:pPr>
        <w:spacing w:after="0"/>
        <w:ind w:left="851" w:hanging="284"/>
        <w:jc w:val="lowKashida"/>
        <w:rPr>
          <w:rFonts w:ascii="Times New Roman" w:hAnsi="Times New Roman" w:cs="Times New Roman"/>
          <w:lang w:val="sv-SE"/>
        </w:rPr>
      </w:pPr>
    </w:p>
    <w:bookmarkEnd w:id="0"/>
    <w:p w:rsidR="00823410" w:rsidRPr="00823410" w:rsidRDefault="00823410" w:rsidP="00823410">
      <w:pPr>
        <w:widowControl w:val="0"/>
        <w:numPr>
          <w:ilvl w:val="0"/>
          <w:numId w:val="4"/>
        </w:numPr>
        <w:spacing w:after="0"/>
        <w:ind w:left="567"/>
        <w:jc w:val="lowKashida"/>
        <w:rPr>
          <w:rFonts w:ascii="Times New Roman" w:hAnsi="Times New Roman" w:cs="Times New Roman"/>
          <w:b/>
          <w:bCs/>
          <w:lang w:val="en-US"/>
        </w:rPr>
      </w:pPr>
      <w:r w:rsidRPr="00823410">
        <w:rPr>
          <w:rFonts w:ascii="Times New Roman" w:hAnsi="Times New Roman" w:cs="Times New Roman"/>
          <w:b/>
          <w:bCs/>
          <w:lang w:val="en-US"/>
        </w:rPr>
        <w:t>Pendidik dan Peserta Didik</w:t>
      </w:r>
    </w:p>
    <w:p w:rsidR="00823410" w:rsidRPr="00823410" w:rsidRDefault="00823410" w:rsidP="00823410">
      <w:pPr>
        <w:spacing w:after="0"/>
        <w:ind w:left="567" w:firstLine="720"/>
        <w:jc w:val="lowKashida"/>
        <w:rPr>
          <w:rFonts w:ascii="Times New Roman" w:hAnsi="Times New Roman" w:cs="Times New Roman"/>
          <w:lang w:val="sv-SE"/>
        </w:rPr>
      </w:pPr>
      <w:r w:rsidRPr="00823410">
        <w:rPr>
          <w:rFonts w:ascii="Times New Roman" w:hAnsi="Times New Roman" w:cs="Times New Roman"/>
          <w:lang w:val="sv-SE"/>
        </w:rPr>
        <w:t>Hampir semua ahli pendidik muslim tegas dalam memberikan syarat-syarat pendidik atau guru. Hal tersebut didasarkan pada besarnya kontribusi pendidik terhadap pertumbuhan perkembangan kepribadian peserta didik.  Sebagaimana banyak ahli pendidikan Islam, Syekh Nawawi dalam kitabnya Maraqi al-Ubudiyyah mengemukakan beberapa etika pendidik, yakni: Pertama, bersabarlah dengan pertanyaan siswa. Kedua, jangan terburu-buru atas urusan-urursan; Ketiga, duduklsh dengan berwibawah, tenang, dan menundukkan kepala; Keempat, jangan sombong terhadap sesama, kecuali mereka yang telah zalim, yang terang-terangan menunjukkan kezalimannya; Kelima, perbanyak tawadhu' di dalam majelis-majelis; Keenam, bersikap serius dan tindak bermain-main atau bergurau;</w:t>
      </w:r>
      <w:r>
        <w:rPr>
          <w:rFonts w:ascii="Times New Roman" w:hAnsi="Times New Roman" w:cs="Times New Roman"/>
          <w:lang w:val="sv-SE"/>
        </w:rPr>
        <w:t xml:space="preserve"> </w:t>
      </w:r>
      <w:r w:rsidRPr="00823410">
        <w:rPr>
          <w:rFonts w:ascii="Times New Roman" w:hAnsi="Times New Roman" w:cs="Times New Roman"/>
          <w:lang w:val="sv-SE"/>
        </w:rPr>
        <w:t>“Ketujuh, memperlihatkan kasih sayang kepada murid ketika mengajar mereka, dan bersabar atas kekurangan mereka, dengan menunjukkan sikap dan perkataan yang baik;”</w:t>
      </w:r>
      <w:r>
        <w:rPr>
          <w:rFonts w:ascii="Times New Roman" w:hAnsi="Times New Roman" w:cs="Times New Roman"/>
          <w:lang w:val="sv-SE"/>
        </w:rPr>
        <w:t xml:space="preserve"> </w:t>
      </w:r>
      <w:r w:rsidRPr="00823410">
        <w:rPr>
          <w:rFonts w:ascii="Times New Roman" w:hAnsi="Times New Roman" w:cs="Times New Roman"/>
          <w:lang w:val="sv-SE"/>
        </w:rPr>
        <w:t xml:space="preserve">Kedelapan, membimbing murid yang kurang pandai dengan bimbingan yang baik; Kesembilan, tidak menyindir dan marah kepada murid yang bodoh; Kesepuluh, jangan sombong, jangan sungkan dan jangan malu untuk berkata “Saya tidak mengerti” atau mengatakan “Wallahu A'lam” jika persoalannya tidak dipahami atau diketahui; Kesebelas, fokus dan pahami pertanyaan sebelum menjawab; Keduabelas, menerima argumen atau argumentasi yang benar dan mendengarkan dengan penuh perhatian,“sekalipun argumentasi itu berasal dari orang yang lebih rendah derajatnya, karena wajib mengikuti sebuah kebenaran;”Ketigabelas, tunduk pada kebenaran dan mengakui kesalahan, bahkan ketika kebenaran diterima dari orang-orang yang lebih dibawah darinya; Keempat belas, tidak memperbolehkan siswa mempelajari ilmu yang berbahaya dan dilarang agama; Kelimabelas, tidak membolehkan siswa mengharapkan sesuatu selain ridha Allah dari ilmu yang dipelajarinya; Keenambelas, tidak memperbolehkan santri melakukan urusan fardhu khifayah sebelum mereka melakukan urusan fardhu 'ain (wajib); Ketujuhbelas, sempurnakan diri dalam taqwa sebelum memerintahkan orang lain untuk berbuat baik dan melarang kejahatan. Karena pengaruh keteladanan yang sebenarnya lebih besar dari kata-kata. </w:t>
      </w:r>
    </w:p>
    <w:p w:rsidR="00823410" w:rsidRPr="00823410" w:rsidRDefault="00823410" w:rsidP="00823410">
      <w:pPr>
        <w:spacing w:after="0"/>
        <w:ind w:left="567" w:firstLine="720"/>
        <w:jc w:val="lowKashida"/>
        <w:rPr>
          <w:rFonts w:ascii="Times New Roman" w:hAnsi="Times New Roman" w:cs="Times New Roman"/>
          <w:lang w:val="sv-SE"/>
        </w:rPr>
      </w:pPr>
      <w:r w:rsidRPr="00823410">
        <w:rPr>
          <w:rFonts w:ascii="Times New Roman" w:hAnsi="Times New Roman" w:cs="Times New Roman"/>
          <w:lang w:val="sv-SE"/>
        </w:rPr>
        <w:t xml:space="preserve">Tidak hanya para pendidik, siswa juga memiliki etika yang harus diperhatikan saat belajar. Ketika kita melihat siswa dari sudut statusnya, mereka adalah makhluk yang sedang dalam proses tumbuh dan berkembang sesuai dengan kodrat/fitrahnya masing-masing.  Peserta didik dalam proses perkembangannya memerlukan pendidik sebagai pembimbing dan pengarah yang konsisten terhadap perkembangan kepribadian mereka. Oleh karena itu peserta didik harus memahami bagaimana seharusnya mereka bersikap saat menuntu ilmu, khususnya dihadapan guru/pendidik. Syekh Nawawi dalam kitabnya Maraqi al-Ubudiyyah mengemukakan beberapa etika pendidik, yakni: Pertama-tama memberi salam serta menghormati. Kedua, membatasi komunikasi di hadapan guru. Ketiga, tidak boleh berbicara sampai guru mempersilahkan. Keempat, jangan mengajukan pertanyaan sampai guru mempersilahkan. Kelima, tidak mengingkari argumen guru dengan membandingkannya dengan argumen lain dari seseorang. Misalnya: argumen orang itu salah, sebab pandangan ibu “A” yang benar adalah seperti ini…“Keenam, tidak boleh menyatakan atau menyiratkan bahwa pendapat pendidik itu tidak benar dan pendapatnya sendirilah yang benar.”Dimana siswa memiliki tujuan umum, yaitu menunjukkan bahwa </w:t>
      </w:r>
      <w:r w:rsidRPr="00823410">
        <w:rPr>
          <w:rFonts w:ascii="Times New Roman" w:hAnsi="Times New Roman" w:cs="Times New Roman"/>
          <w:lang w:val="sv-SE"/>
        </w:rPr>
        <w:lastRenderedPageBreak/>
        <w:t>dirinya lebih pintar dari pada pendidik. Ketujuh, jangan bertanya kepada teman guru ditempat guru, dan tidak boleh tersenyum saat berbicara dengan pendidik. Kedelapan, hindari tengok  ke kiri dan kanan di depan guru, dan hendaknya diam serta memperhatikan apa yang dikatakan guru.”Kesembilan, jangan terlalu banyak bertanya yang membuat guru kesal dengan pertanyaan yang diajukan. Kesepuluh, ketika guru berdiri, siswa berdiri dengan hormat. Dan sebaiknya jangan menarik baju guru sambil berdiri. Kesebelas, Anda tidak boleh berbicara atau bertanya setelah guru meninggalkan tempat duduknya. Keduabelas, tidak boleh bertanya kepada guru ketika mereka keluar, dan pertanyaan ini harus ditanyakan ketika guru pulang. Ketigabelas, jangan bias terhadap apa yang dilakukan pendidik, sebab pendidik yang mengerti perbuatannya.”</w:t>
      </w:r>
    </w:p>
    <w:p w:rsidR="00823410" w:rsidRPr="00823410" w:rsidRDefault="00823410" w:rsidP="00823410">
      <w:pPr>
        <w:spacing w:after="0"/>
        <w:ind w:left="567" w:firstLine="720"/>
        <w:jc w:val="lowKashida"/>
        <w:rPr>
          <w:rFonts w:ascii="Times New Roman" w:hAnsi="Times New Roman" w:cs="Times New Roman"/>
          <w:lang w:val="sv-SE"/>
        </w:rPr>
      </w:pPr>
      <w:r w:rsidRPr="00823410">
        <w:rPr>
          <w:rFonts w:ascii="Times New Roman" w:hAnsi="Times New Roman" w:cs="Times New Roman"/>
          <w:lang w:val="sv-SE"/>
        </w:rPr>
        <w:t xml:space="preserve">Proses pendidikan adalah interaksi oleh guru dengan siswa; antara orang dewasa dengan mereka yang belum dewasa, antara pendidik dan mereka yang dididik.  Berdasarkan pemikiran Syekh Nawawi diatas, apa yang dikatakan oleh pendidik, sudah seharusnya didengarkan oleh peserta didik. Syekh Nawawi menempatkan peserta didik sebagai orang yang kurang mengetahui dan kurang dewasa. </w:t>
      </w:r>
    </w:p>
    <w:p w:rsidR="00823410" w:rsidRPr="00823410" w:rsidRDefault="00823410" w:rsidP="00823410">
      <w:pPr>
        <w:spacing w:after="0" w:line="240" w:lineRule="auto"/>
        <w:ind w:firstLine="397"/>
        <w:jc w:val="lowKashida"/>
        <w:rPr>
          <w:rFonts w:ascii="Book Antiqua" w:hAnsi="Book Antiqua" w:cs="Times New Roman"/>
          <w:sz w:val="24"/>
          <w:szCs w:val="24"/>
          <w:lang w:val="sv-SE"/>
        </w:rPr>
      </w:pPr>
    </w:p>
    <w:p w:rsidR="00823410" w:rsidRPr="00823410" w:rsidRDefault="00823410" w:rsidP="00823410">
      <w:pPr>
        <w:widowControl w:val="0"/>
        <w:numPr>
          <w:ilvl w:val="0"/>
          <w:numId w:val="4"/>
        </w:numPr>
        <w:spacing w:after="0"/>
        <w:ind w:left="567"/>
        <w:jc w:val="lowKashida"/>
        <w:rPr>
          <w:rFonts w:ascii="Times New Roman" w:hAnsi="Times New Roman" w:cs="Times New Roman"/>
          <w:b/>
          <w:bCs/>
          <w:lang w:val="en-US"/>
        </w:rPr>
      </w:pPr>
      <w:r w:rsidRPr="00823410">
        <w:rPr>
          <w:rFonts w:ascii="Times New Roman" w:hAnsi="Times New Roman" w:cs="Times New Roman"/>
          <w:b/>
          <w:bCs/>
          <w:lang w:val="en-US"/>
        </w:rPr>
        <w:t>Prinsi-prinsip Metode Pendidikan Islam</w:t>
      </w:r>
    </w:p>
    <w:p w:rsidR="00823410" w:rsidRPr="00823410" w:rsidRDefault="00823410" w:rsidP="00823410">
      <w:pPr>
        <w:spacing w:after="0"/>
        <w:ind w:left="567" w:firstLine="720"/>
        <w:jc w:val="lowKashida"/>
        <w:rPr>
          <w:rFonts w:ascii="Times New Roman" w:hAnsi="Times New Roman" w:cs="Times New Roman"/>
          <w:lang w:val="sv-SE"/>
        </w:rPr>
      </w:pPr>
      <w:r w:rsidRPr="00823410">
        <w:rPr>
          <w:rFonts w:ascii="Times New Roman" w:hAnsi="Times New Roman" w:cs="Times New Roman"/>
          <w:lang w:val="sv-SE"/>
        </w:rPr>
        <w:t xml:space="preserve">Syekh Nawawi tidak secara sksplisit menggambarkan metode apa yang harus digunakan dalam proses pendidikan, tetapi beliau mengemukakan prinsip-prinsipnya.  Metode menjadi penting, sebab Metode adalah konsep yang berkaitan dengan cara, teknik, atau jalan yang dimiliki pendidik dalam usaha memberikan dan menyampaikan pengajaran untuk mencapai tujuan pembelajaran. Syekh Nawawi dalam kitab Maraqi al-Ubudiyah mengatakan sebagaimana yang dikutip oleh Maragustam, “Sungguh, mereka yang menyimpan ilmu tidak pada tempatnya adalah zalim. Oleh karena itu, menjadi kewajiban seorang 'alim, termasuk seorang guru, untuk memberi nasehat/mengajar tentang berbagai hal, memperlakukan orang sejalan dengan kondisisnya. Ibarat seorang tabib, ia memberikan pengobatan berdaasarkan penyakit yang diderita pasiennya.” </w:t>
      </w:r>
    </w:p>
    <w:p w:rsidR="00823410" w:rsidRPr="00823410" w:rsidRDefault="00823410" w:rsidP="00823410">
      <w:pPr>
        <w:spacing w:after="0"/>
        <w:ind w:left="567" w:firstLine="720"/>
        <w:jc w:val="lowKashida"/>
        <w:rPr>
          <w:rFonts w:ascii="Times New Roman" w:hAnsi="Times New Roman" w:cs="Times New Roman"/>
          <w:lang w:val="sv-SE"/>
        </w:rPr>
      </w:pPr>
      <w:r w:rsidRPr="00823410">
        <w:rPr>
          <w:rFonts w:ascii="Times New Roman" w:hAnsi="Times New Roman" w:cs="Times New Roman"/>
          <w:lang w:val="sv-SE"/>
        </w:rPr>
        <w:t>Penjelasan diatas menunjukkan bahwa guru dituntut mengetahui karakteristik siswa. Kemampuan siswa, keuangan siswa, latar belakang keluarga siswa, cara berpikir siswa dan sejenisnya perlu diketahui oleh para guru atau pendidik.</w:t>
      </w:r>
    </w:p>
    <w:p w:rsidR="00823410" w:rsidRDefault="00823410" w:rsidP="00823410">
      <w:pPr>
        <w:spacing w:after="0"/>
        <w:ind w:left="567" w:firstLine="720"/>
        <w:jc w:val="lowKashida"/>
        <w:rPr>
          <w:rFonts w:ascii="Times New Roman" w:hAnsi="Times New Roman" w:cs="Times New Roman"/>
          <w:lang w:val="sv-SE"/>
        </w:rPr>
      </w:pPr>
      <w:r w:rsidRPr="00823410">
        <w:rPr>
          <w:rFonts w:ascii="Times New Roman" w:hAnsi="Times New Roman" w:cs="Times New Roman"/>
          <w:lang w:val="sv-SE"/>
        </w:rPr>
        <w:t>Syekh Nawawi juga mengemukakan bahwa dalam belajar ilmu, hendaknya dimulai dengan menelaah isi terlebih dahulu sebelum menelaah komentar-komentar, sebab hal itu lebih utama. Artinya dalam mencari ilmu, hendaknya peserta didik menelaah kitab-kitab tipis terlebih dahulu sebelum menelaah kitab-kitab yang lebih tebal karena hal itu akan membuat pemahaman peserta didik lebih maju.  Belajar hendaknya dimulai dari yang dasar baru kemudian secara bertahap pada ilmu yang lebih tinggi. Jalan seperti itu akan mempermudah peserta didik dalam memahami sebuah ilmu.</w:t>
      </w:r>
    </w:p>
    <w:p w:rsidR="00823410" w:rsidRPr="00823410" w:rsidRDefault="00823410" w:rsidP="00823410">
      <w:pPr>
        <w:spacing w:after="0"/>
        <w:ind w:left="567" w:firstLine="720"/>
        <w:jc w:val="lowKashida"/>
        <w:rPr>
          <w:rFonts w:ascii="Times New Roman" w:hAnsi="Times New Roman" w:cs="Times New Roman"/>
          <w:lang w:val="sv-SE"/>
        </w:rPr>
      </w:pPr>
    </w:p>
    <w:p w:rsidR="00823410" w:rsidRPr="00823410" w:rsidRDefault="00823410" w:rsidP="00823410">
      <w:pPr>
        <w:widowControl w:val="0"/>
        <w:numPr>
          <w:ilvl w:val="0"/>
          <w:numId w:val="4"/>
        </w:numPr>
        <w:spacing w:after="0"/>
        <w:ind w:left="567"/>
        <w:jc w:val="lowKashida"/>
        <w:rPr>
          <w:rFonts w:ascii="Times New Roman" w:hAnsi="Times New Roman" w:cs="Times New Roman"/>
          <w:b/>
          <w:bCs/>
          <w:lang w:val="sv-SE"/>
        </w:rPr>
      </w:pPr>
      <w:r w:rsidRPr="00823410">
        <w:rPr>
          <w:rFonts w:ascii="Times New Roman" w:hAnsi="Times New Roman" w:cs="Times New Roman"/>
          <w:b/>
          <w:bCs/>
          <w:lang w:val="sv-SE"/>
        </w:rPr>
        <w:t>Relevansi Pemikiran Pendidikan Syekh Nawawi Dengan Pendidikan Islam Kontemporer</w:t>
      </w:r>
    </w:p>
    <w:p w:rsidR="00823410" w:rsidRPr="00823410" w:rsidRDefault="00823410" w:rsidP="00823410">
      <w:pPr>
        <w:spacing w:after="0"/>
        <w:ind w:left="567" w:firstLine="720"/>
        <w:jc w:val="lowKashida"/>
        <w:rPr>
          <w:rFonts w:ascii="Times New Roman" w:hAnsi="Times New Roman" w:cs="Times New Roman"/>
          <w:lang w:val="sv-SE"/>
        </w:rPr>
      </w:pPr>
      <w:r w:rsidRPr="00823410">
        <w:rPr>
          <w:rFonts w:ascii="Times New Roman" w:hAnsi="Times New Roman" w:cs="Times New Roman"/>
          <w:lang w:val="sv-SE"/>
        </w:rPr>
        <w:t>Salah satu bab dalam SISDIKNAS dijelaskan bahwa cita-cita pendidikan nasional adalah untuk mengembangkan potensi peserta didik, agar menjadi manusia yang beriman dan bertakwa kepada Tuhan Yang Maha Esa, berakhlak mulia, sehat, berilmu, cakap, kreatif, mandiri dan menjadi warga negara yang demokratis serta bertanggung jawab.”</w:t>
      </w:r>
    </w:p>
    <w:p w:rsidR="00823410" w:rsidRPr="00823410" w:rsidRDefault="00823410" w:rsidP="00823410">
      <w:pPr>
        <w:spacing w:after="0"/>
        <w:ind w:left="567" w:firstLine="720"/>
        <w:jc w:val="lowKashida"/>
        <w:rPr>
          <w:rFonts w:ascii="Times New Roman" w:hAnsi="Times New Roman" w:cs="Times New Roman"/>
          <w:lang w:val="sv-SE"/>
        </w:rPr>
      </w:pPr>
      <w:r w:rsidRPr="00823410">
        <w:rPr>
          <w:rFonts w:ascii="Times New Roman" w:hAnsi="Times New Roman" w:cs="Times New Roman"/>
          <w:lang w:val="sv-SE"/>
        </w:rPr>
        <w:t>Dalam mencapai cita-cita pendidikan diatas, khususnya meningkatnya keimanan, ketakwaan, dan akhlak mulia peserta didik, perlu penanaman nilai aqidah terlebih dahulu. Sebab akhlak adalah manifestasi dari keimanan. Iman membutuhkan penegasan melalui perilaku yang tidak bertentangan dengan konsep iman.  Terkait hal tersebut, pemikiran pendidikan Syekh Nawawi memiliki relevansi dengan tujuan pendidikan nasional diatas, khususnya kurikulum pendidikan Syekh Nawawi, yakni mengutamakan pendidikan aqidah.</w:t>
      </w:r>
    </w:p>
    <w:p w:rsidR="00823410" w:rsidRPr="00823410" w:rsidRDefault="00823410" w:rsidP="00823410">
      <w:pPr>
        <w:spacing w:after="0"/>
        <w:ind w:left="567" w:firstLine="720"/>
        <w:jc w:val="lowKashida"/>
        <w:rPr>
          <w:rFonts w:ascii="Times New Roman" w:hAnsi="Times New Roman" w:cs="Times New Roman"/>
          <w:lang w:val="sv-SE"/>
        </w:rPr>
      </w:pPr>
      <w:r w:rsidRPr="00823410">
        <w:rPr>
          <w:rFonts w:ascii="Times New Roman" w:hAnsi="Times New Roman" w:cs="Times New Roman"/>
          <w:lang w:val="sv-SE"/>
        </w:rPr>
        <w:t xml:space="preserve">Bukan hanya tujuan pendidikan, pemikiran pendidikan Syekh Nawawi juga masih relevan jika melihat kurikum pendidikan Indonesia saat ini. Dimana aspek agama adalah aspek utama yang perlu </w:t>
      </w:r>
      <w:r w:rsidRPr="00823410">
        <w:rPr>
          <w:rFonts w:ascii="Times New Roman" w:hAnsi="Times New Roman" w:cs="Times New Roman"/>
          <w:lang w:val="sv-SE"/>
        </w:rPr>
        <w:lastRenderedPageBreak/>
        <w:t xml:space="preserve">untuk diperhatikan dan dikembangkan oleh guru dalam kepribadian siswa. Kurikulum yang ditawarkan Syekh Nawawi sejalan dengan kurikulum pendidikan Indonesia. Dalam kurikulim pendidikan Indonesia ada yang disebut dengan Kompetensi Inti (KI). KI adalah penjabaran atau operasional SKL berupa ciri-ciri yang harus dimiliki oleh lulusan lembaga tertentu, atau deskripsi tertentu, deskripsi kompetensi, yang fokus dengan afektif, kognitif, dan psikomotorik, yang perlu dipelajari siswa disebuah ingkatan pendidikan. </w:t>
      </w:r>
    </w:p>
    <w:p w:rsidR="00823410" w:rsidRPr="00823410" w:rsidRDefault="00823410" w:rsidP="00823410">
      <w:pPr>
        <w:spacing w:after="0"/>
        <w:ind w:left="567" w:firstLine="720"/>
        <w:jc w:val="lowKashida"/>
        <w:rPr>
          <w:rFonts w:ascii="Times New Roman" w:hAnsi="Times New Roman" w:cs="Times New Roman"/>
          <w:lang w:val="sv-SE"/>
        </w:rPr>
      </w:pPr>
      <w:r w:rsidRPr="00823410">
        <w:rPr>
          <w:rFonts w:ascii="Times New Roman" w:hAnsi="Times New Roman" w:cs="Times New Roman"/>
          <w:lang w:val="sv-SE"/>
        </w:rPr>
        <w:t>KI dibentuk dalam empatkategori yang saling berkaitan satu dengan yang lain, berkenaan dengan sikap dalam beragama (KI 1), sikap dalam bermasyarakat (KI 2), pengetahuan (KI 3) dan psikomotorik (KI 4).   Melihat keagamaan sebagai kompetensi inti pertama, maka pemikiran pendidikan Syekh Nawawi terkait kurikulum pendidikan masih sangat relevan dengan konsep pendidikan di era ini, khususnya dalam pendidikan Islam.</w:t>
      </w:r>
    </w:p>
    <w:p w:rsidR="00823410" w:rsidRPr="00823410" w:rsidRDefault="00823410" w:rsidP="00823410">
      <w:pPr>
        <w:spacing w:after="0"/>
        <w:ind w:left="567" w:firstLine="720"/>
        <w:jc w:val="lowKashida"/>
        <w:rPr>
          <w:rFonts w:ascii="Times New Roman" w:hAnsi="Times New Roman" w:cs="Times New Roman"/>
          <w:lang w:val="sv-SE"/>
        </w:rPr>
      </w:pPr>
      <w:r w:rsidRPr="00823410">
        <w:rPr>
          <w:rFonts w:ascii="Times New Roman" w:hAnsi="Times New Roman" w:cs="Times New Roman"/>
          <w:lang w:val="sv-SE"/>
        </w:rPr>
        <w:t>Pemikiran pendidikan Syekh Nawawi terkait etika guru saat mengajar dan etika peserta didik dalam menuntut ilmu juga masih memiliki relevansi. Seperti pada etika “menunjukkan kasih sayang kepada murid ketika mengajar mereka, dan bersabar atas kekurangan mereka, dengan menunjukkan sikap dan perkataan yang baik.” Etika ini masih relevan dengan pendidikan di era ini, sebab dalam realita pendidikan masih banyak ditemukan pendidik yang melakukan tindakan kasar dan tidak senonoh kepada peserta didik.</w:t>
      </w:r>
    </w:p>
    <w:p w:rsidR="00823410" w:rsidRPr="00823410" w:rsidRDefault="00823410" w:rsidP="00823410">
      <w:pPr>
        <w:spacing w:after="0"/>
        <w:ind w:left="567" w:firstLine="720"/>
        <w:jc w:val="lowKashida"/>
        <w:rPr>
          <w:rFonts w:ascii="Times New Roman" w:hAnsi="Times New Roman" w:cs="Times New Roman"/>
          <w:lang w:val="sv-SE"/>
        </w:rPr>
      </w:pPr>
      <w:r w:rsidRPr="00823410">
        <w:rPr>
          <w:rFonts w:ascii="Times New Roman" w:hAnsi="Times New Roman" w:cs="Times New Roman"/>
          <w:lang w:val="sv-SE"/>
        </w:rPr>
        <w:t xml:space="preserve">Selain etika pendidik, pemikiran Syekh Nawawi terkait etika peserta didik juga masih relevan di era sekarang ini. Sering kita mendengar dan meembaca berita terkait remaja-remaja yang tawuran, menggunakan narkoba, dan tindakan kriminal lainnya. Oleh karena itu etika dalam pemikiran Syekh Nawawi dapat diaplikasikan di era sekarang ini, khususnya dalam dunia pendidikan. </w:t>
      </w:r>
    </w:p>
    <w:p w:rsidR="00823410" w:rsidRPr="00823410" w:rsidRDefault="00823410" w:rsidP="00823410">
      <w:pPr>
        <w:spacing w:after="0"/>
        <w:ind w:left="567" w:firstLine="720"/>
        <w:jc w:val="lowKashida"/>
        <w:rPr>
          <w:rFonts w:ascii="Times New Roman" w:hAnsi="Times New Roman" w:cs="Times New Roman"/>
          <w:lang w:val="sv-SE"/>
        </w:rPr>
      </w:pPr>
      <w:r w:rsidRPr="00823410">
        <w:rPr>
          <w:rFonts w:ascii="Times New Roman" w:hAnsi="Times New Roman" w:cs="Times New Roman"/>
          <w:lang w:val="sv-SE"/>
        </w:rPr>
        <w:t>Dari penjelasan diatas, jelas bahwa sebagian pemikiran pendidikan Syekh Nawawi masih memiliki relevansi dengan pendidikan kontemporer. Khususnya dalam aspek tujuan pendidikan, kurikulum pendidikan, dan etika guru maupun murid dalam proses belajar mengajar.</w:t>
      </w:r>
    </w:p>
    <w:p w:rsidR="009955D5" w:rsidRPr="00823410" w:rsidRDefault="009955D5" w:rsidP="00823410">
      <w:pPr>
        <w:pStyle w:val="TeksIsi"/>
        <w:tabs>
          <w:tab w:val="left" w:pos="426"/>
        </w:tabs>
        <w:spacing w:after="0"/>
        <w:ind w:left="567"/>
        <w:jc w:val="both"/>
        <w:rPr>
          <w:rFonts w:ascii="Times New Roman" w:hAnsi="Times New Roman" w:cs="Times New Roman"/>
          <w:sz w:val="20"/>
          <w:szCs w:val="20"/>
          <w:lang w:val="sv-SE"/>
        </w:rPr>
      </w:pPr>
    </w:p>
    <w:p w:rsidR="00823410" w:rsidRPr="00823410" w:rsidRDefault="00823410" w:rsidP="00823410">
      <w:pPr>
        <w:spacing w:after="0"/>
        <w:jc w:val="lowKashida"/>
        <w:rPr>
          <w:rFonts w:ascii="Times New Roman" w:hAnsi="Times New Roman" w:cs="Times New Roman"/>
          <w:b/>
          <w:bCs/>
          <w:lang w:val="sv-SE"/>
        </w:rPr>
      </w:pPr>
      <w:r w:rsidRPr="00823410">
        <w:rPr>
          <w:rFonts w:ascii="Times New Roman" w:hAnsi="Times New Roman" w:cs="Times New Roman"/>
          <w:b/>
          <w:bCs/>
          <w:lang w:val="sv-SE"/>
        </w:rPr>
        <w:t>KESIMPULAN</w:t>
      </w:r>
    </w:p>
    <w:p w:rsidR="00823410" w:rsidRPr="00823410" w:rsidRDefault="00823410" w:rsidP="00823410">
      <w:pPr>
        <w:spacing w:after="0"/>
        <w:jc w:val="lowKashida"/>
        <w:rPr>
          <w:rFonts w:ascii="Times New Roman" w:hAnsi="Times New Roman" w:cs="Times New Roman"/>
          <w:lang w:val="sv-SE"/>
        </w:rPr>
      </w:pPr>
      <w:r w:rsidRPr="00823410">
        <w:rPr>
          <w:rFonts w:ascii="Times New Roman" w:hAnsi="Times New Roman" w:cs="Times New Roman"/>
          <w:lang w:val="sv-SE"/>
        </w:rPr>
        <w:tab/>
        <w:t>Syekh Nawawi dalam menggambarkan pendidikan Islam lebih cenderung pada aspek agama, baik itu mengenai hakikat pendidikan, tujuan pendidikan, kurikulum, metode pendidikan dan bagaimana pendidik saat mengajar murid maupun bagaimana peserta didik saat belajar pada guru.</w:t>
      </w:r>
    </w:p>
    <w:p w:rsidR="00F97E64" w:rsidRDefault="00823410" w:rsidP="00F97E64">
      <w:pPr>
        <w:spacing w:after="0"/>
        <w:jc w:val="lowKashida"/>
        <w:rPr>
          <w:rFonts w:ascii="Times New Roman" w:hAnsi="Times New Roman" w:cs="Times New Roman"/>
          <w:lang w:val="sv-SE"/>
        </w:rPr>
      </w:pPr>
      <w:r w:rsidRPr="00823410">
        <w:rPr>
          <w:rFonts w:ascii="Times New Roman" w:hAnsi="Times New Roman" w:cs="Times New Roman"/>
          <w:lang w:val="sv-SE"/>
        </w:rPr>
        <w:t>Pendidikan dalam pemikiran Syekh Nawawi al-Bantani dalam bidang pendidikan masih relevan dengan  pendidikan di era modern ini, terutama terkait etika pendidik dan peserta didik, karena pada zaman modern ini telah terjadi kemerosotan moral.</w:t>
      </w:r>
      <w:r w:rsidR="00F97E64" w:rsidRPr="009955D5">
        <w:rPr>
          <w:rFonts w:ascii="Times New Roman" w:hAnsi="Times New Roman" w:cs="Times New Roman"/>
          <w:lang w:val="sv-SE"/>
        </w:rPr>
        <w:t>.</w:t>
      </w:r>
    </w:p>
    <w:p w:rsidR="00F97E64" w:rsidRPr="009955D5" w:rsidRDefault="00F97E64" w:rsidP="00F97E64">
      <w:pPr>
        <w:pStyle w:val="HTMLSudahDiformat"/>
        <w:shd w:val="clear" w:color="auto" w:fill="F8F9FA"/>
        <w:spacing w:line="276" w:lineRule="auto"/>
        <w:jc w:val="both"/>
        <w:rPr>
          <w:rFonts w:ascii="Times New Roman" w:hAnsi="Times New Roman" w:cs="Times New Roman"/>
          <w:sz w:val="22"/>
          <w:szCs w:val="22"/>
          <w:lang w:val="sv-SE"/>
        </w:rPr>
      </w:pPr>
    </w:p>
    <w:p w:rsidR="00823410" w:rsidRPr="00823410" w:rsidRDefault="00823410" w:rsidP="00F97E64">
      <w:pPr>
        <w:spacing w:after="0"/>
        <w:jc w:val="lowKashida"/>
        <w:rPr>
          <w:rFonts w:ascii="Times New Roman" w:hAnsi="Times New Roman" w:cs="Times New Roman"/>
          <w:b/>
          <w:bCs/>
          <w:lang w:val="sv-SE"/>
        </w:rPr>
      </w:pPr>
      <w:r w:rsidRPr="00823410">
        <w:rPr>
          <w:rFonts w:ascii="Times New Roman" w:hAnsi="Times New Roman" w:cs="Times New Roman"/>
          <w:b/>
          <w:bCs/>
          <w:lang w:val="sv-SE"/>
        </w:rPr>
        <w:t>DAFTAR PUSTAKA</w:t>
      </w:r>
    </w:p>
    <w:p w:rsidR="00823410" w:rsidRPr="00823410" w:rsidRDefault="00823410" w:rsidP="00F97E64">
      <w:pPr>
        <w:spacing w:after="0"/>
        <w:jc w:val="lowKashida"/>
        <w:rPr>
          <w:rFonts w:ascii="Times New Roman" w:hAnsi="Times New Roman" w:cs="Times New Roman"/>
          <w:b/>
          <w:bCs/>
          <w:lang w:val="sv-SE"/>
        </w:rPr>
      </w:pPr>
    </w:p>
    <w:p w:rsidR="00823410" w:rsidRPr="00823410" w:rsidRDefault="00823410" w:rsidP="00F97E64">
      <w:pPr>
        <w:widowControl w:val="0"/>
        <w:autoSpaceDE w:val="0"/>
        <w:autoSpaceDN w:val="0"/>
        <w:adjustRightInd w:val="0"/>
        <w:spacing w:after="0"/>
        <w:ind w:left="480" w:hanging="480"/>
        <w:rPr>
          <w:rFonts w:ascii="Times New Roman" w:eastAsia="Calibri" w:hAnsi="Times New Roman" w:cs="Times New Roman"/>
          <w:noProof/>
        </w:rPr>
      </w:pPr>
      <w:r w:rsidRPr="00823410">
        <w:rPr>
          <w:rFonts w:ascii="Times New Roman" w:eastAsia="Calibri" w:hAnsi="Times New Roman" w:cs="Times New Roman"/>
        </w:rPr>
        <w:fldChar w:fldCharType="begin"/>
      </w:r>
      <w:r w:rsidRPr="00823410">
        <w:rPr>
          <w:rFonts w:ascii="Times New Roman" w:eastAsia="Calibri" w:hAnsi="Times New Roman" w:cs="Times New Roman"/>
        </w:rPr>
        <w:instrText xml:space="preserve">ADDIN Mendeley Bibliography CSL_BIBLIOGRAPHY </w:instrText>
      </w:r>
      <w:r w:rsidRPr="00823410">
        <w:rPr>
          <w:rFonts w:ascii="Times New Roman" w:eastAsia="Calibri" w:hAnsi="Times New Roman" w:cs="Times New Roman"/>
        </w:rPr>
        <w:fldChar w:fldCharType="separate"/>
      </w:r>
      <w:r w:rsidRPr="00823410">
        <w:rPr>
          <w:rFonts w:ascii="Times New Roman" w:eastAsia="Calibri" w:hAnsi="Times New Roman" w:cs="Times New Roman"/>
          <w:noProof/>
        </w:rPr>
        <w:t xml:space="preserve">Bashori. “Pemikiran Pendidikan Syekh Nawawi Al-Bantani.” </w:t>
      </w:r>
      <w:r w:rsidRPr="00823410">
        <w:rPr>
          <w:rFonts w:ascii="Times New Roman" w:eastAsia="Calibri" w:hAnsi="Times New Roman" w:cs="Times New Roman"/>
          <w:i/>
          <w:iCs/>
          <w:noProof/>
        </w:rPr>
        <w:t>HIKMAH: Jurnal Pendidikan Islam</w:t>
      </w:r>
      <w:r w:rsidRPr="00823410">
        <w:rPr>
          <w:rFonts w:ascii="Times New Roman" w:eastAsia="Calibri" w:hAnsi="Times New Roman" w:cs="Times New Roman"/>
          <w:noProof/>
        </w:rPr>
        <w:t xml:space="preserve"> 6, no. 1 (2017): 37–58.</w:t>
      </w:r>
    </w:p>
    <w:p w:rsidR="00823410" w:rsidRPr="00823410" w:rsidRDefault="00823410" w:rsidP="00F97E64">
      <w:pPr>
        <w:widowControl w:val="0"/>
        <w:autoSpaceDE w:val="0"/>
        <w:autoSpaceDN w:val="0"/>
        <w:adjustRightInd w:val="0"/>
        <w:spacing w:after="0"/>
        <w:ind w:left="480" w:hanging="480"/>
        <w:rPr>
          <w:rFonts w:ascii="Times New Roman" w:eastAsia="Calibri" w:hAnsi="Times New Roman" w:cs="Times New Roman"/>
          <w:noProof/>
        </w:rPr>
      </w:pPr>
      <w:r w:rsidRPr="00823410">
        <w:rPr>
          <w:rFonts w:ascii="Times New Roman" w:eastAsia="Calibri" w:hAnsi="Times New Roman" w:cs="Times New Roman"/>
          <w:noProof/>
        </w:rPr>
        <w:t>Ismail, Yahya Zahid. “KONSEP PENDIDIKAN NAWÂWÎ AL-BANTANÎ” 1, no. 1 (2015).</w:t>
      </w:r>
    </w:p>
    <w:p w:rsidR="00823410" w:rsidRPr="00823410" w:rsidRDefault="00823410" w:rsidP="00F97E64">
      <w:pPr>
        <w:widowControl w:val="0"/>
        <w:autoSpaceDE w:val="0"/>
        <w:autoSpaceDN w:val="0"/>
        <w:adjustRightInd w:val="0"/>
        <w:spacing w:after="0"/>
        <w:ind w:left="480" w:hanging="480"/>
        <w:rPr>
          <w:rFonts w:ascii="Times New Roman" w:eastAsia="Calibri" w:hAnsi="Times New Roman" w:cs="Times New Roman"/>
          <w:noProof/>
        </w:rPr>
      </w:pPr>
      <w:r w:rsidRPr="00823410">
        <w:rPr>
          <w:rFonts w:ascii="Times New Roman" w:eastAsia="Calibri" w:hAnsi="Times New Roman" w:cs="Times New Roman"/>
          <w:noProof/>
        </w:rPr>
        <w:t>Aziz, Thoriq, Ulama-Ulama Nusantara Yang Mempengaruhi Dunia, (Yogyakarta: Noktah, 2021)</w:t>
      </w:r>
    </w:p>
    <w:p w:rsidR="00823410" w:rsidRPr="00823410" w:rsidRDefault="00823410" w:rsidP="00F97E64">
      <w:pPr>
        <w:widowControl w:val="0"/>
        <w:autoSpaceDE w:val="0"/>
        <w:autoSpaceDN w:val="0"/>
        <w:adjustRightInd w:val="0"/>
        <w:spacing w:after="0"/>
        <w:ind w:left="480" w:hanging="480"/>
        <w:rPr>
          <w:rFonts w:ascii="Times New Roman" w:eastAsia="Calibri" w:hAnsi="Times New Roman" w:cs="Times New Roman"/>
          <w:noProof/>
        </w:rPr>
      </w:pPr>
      <w:r w:rsidRPr="00823410">
        <w:rPr>
          <w:rFonts w:ascii="Times New Roman" w:eastAsia="Calibri" w:hAnsi="Times New Roman" w:cs="Times New Roman"/>
          <w:noProof/>
        </w:rPr>
        <w:t>Maragustam, Filsafat Pendidikan Islam Menuju Pembentukan Karakter, (Yogyakarta: Pascasarjana Fakultas Ilmu Tarbiyah dan Keguruan (FITK) Universitas Islam Negeri (UIN) Sunan Kalijaga Yogyakarta, 2021)</w:t>
      </w:r>
    </w:p>
    <w:p w:rsidR="00823410" w:rsidRPr="00823410" w:rsidRDefault="00823410" w:rsidP="00F97E64">
      <w:pPr>
        <w:widowControl w:val="0"/>
        <w:autoSpaceDE w:val="0"/>
        <w:autoSpaceDN w:val="0"/>
        <w:adjustRightInd w:val="0"/>
        <w:spacing w:after="0"/>
        <w:ind w:left="480" w:hanging="480"/>
        <w:rPr>
          <w:rFonts w:ascii="Times New Roman" w:eastAsia="Calibri" w:hAnsi="Times New Roman" w:cs="Times New Roman"/>
          <w:noProof/>
        </w:rPr>
      </w:pPr>
      <w:r w:rsidRPr="00823410">
        <w:rPr>
          <w:rFonts w:ascii="Times New Roman" w:eastAsia="Calibri" w:hAnsi="Times New Roman" w:cs="Times New Roman"/>
          <w:noProof/>
        </w:rPr>
        <w:t xml:space="preserve">Mabrur, Moh Abid. “Pengaruh Karya Syekh Nawawi Al-Bantani Dalam Tradisi Kajian Kitab Kuning (Kitab Klasik) Di Pesantren Buntet.” </w:t>
      </w:r>
      <w:r w:rsidRPr="00823410">
        <w:rPr>
          <w:rFonts w:ascii="Times New Roman" w:eastAsia="Calibri" w:hAnsi="Times New Roman" w:cs="Times New Roman"/>
          <w:i/>
          <w:iCs/>
          <w:noProof/>
        </w:rPr>
        <w:t>Tamaddun</w:t>
      </w:r>
      <w:r w:rsidRPr="00823410">
        <w:rPr>
          <w:rFonts w:ascii="Times New Roman" w:eastAsia="Calibri" w:hAnsi="Times New Roman" w:cs="Times New Roman"/>
          <w:noProof/>
        </w:rPr>
        <w:t xml:space="preserve"> 4, no. 2 (2016): 69–92.</w:t>
      </w:r>
    </w:p>
    <w:p w:rsidR="00823410" w:rsidRPr="00823410" w:rsidRDefault="00823410" w:rsidP="00F97E64">
      <w:pPr>
        <w:widowControl w:val="0"/>
        <w:autoSpaceDE w:val="0"/>
        <w:autoSpaceDN w:val="0"/>
        <w:adjustRightInd w:val="0"/>
        <w:spacing w:after="0"/>
        <w:ind w:left="480" w:hanging="480"/>
        <w:rPr>
          <w:rFonts w:ascii="Times New Roman" w:eastAsia="Calibri" w:hAnsi="Times New Roman" w:cs="Times New Roman"/>
          <w:noProof/>
        </w:rPr>
      </w:pPr>
      <w:r w:rsidRPr="00823410">
        <w:rPr>
          <w:rFonts w:ascii="Times New Roman" w:eastAsia="Calibri" w:hAnsi="Times New Roman" w:cs="Times New Roman"/>
          <w:noProof/>
        </w:rPr>
        <w:t xml:space="preserve">Mahmudi, Mahmudi. “Pendidikan Agama Islam Dan Pendidikan Islam Tinjauan Epistemologi, Isi, Dan Materi.” </w:t>
      </w:r>
      <w:r w:rsidRPr="00823410">
        <w:rPr>
          <w:rFonts w:ascii="Times New Roman" w:eastAsia="Calibri" w:hAnsi="Times New Roman" w:cs="Times New Roman"/>
          <w:i/>
          <w:iCs/>
          <w:noProof/>
        </w:rPr>
        <w:t>TA’DIBUNA: Jurnal Pendidikan Agama Islam</w:t>
      </w:r>
      <w:r w:rsidRPr="00823410">
        <w:rPr>
          <w:rFonts w:ascii="Times New Roman" w:eastAsia="Calibri" w:hAnsi="Times New Roman" w:cs="Times New Roman"/>
          <w:noProof/>
        </w:rPr>
        <w:t xml:space="preserve"> 2, no. 1 (2019): 89.</w:t>
      </w:r>
    </w:p>
    <w:p w:rsidR="00823410" w:rsidRPr="00823410" w:rsidRDefault="00823410" w:rsidP="00F97E64">
      <w:pPr>
        <w:widowControl w:val="0"/>
        <w:autoSpaceDE w:val="0"/>
        <w:autoSpaceDN w:val="0"/>
        <w:adjustRightInd w:val="0"/>
        <w:spacing w:after="0"/>
        <w:ind w:left="480" w:hanging="480"/>
        <w:rPr>
          <w:rFonts w:ascii="Times New Roman" w:eastAsia="Calibri" w:hAnsi="Times New Roman" w:cs="Times New Roman"/>
          <w:noProof/>
        </w:rPr>
      </w:pPr>
      <w:r w:rsidRPr="00823410">
        <w:rPr>
          <w:rFonts w:ascii="Times New Roman" w:eastAsia="Calibri" w:hAnsi="Times New Roman" w:cs="Times New Roman"/>
          <w:noProof/>
        </w:rPr>
        <w:t xml:space="preserve">Rachmawati, Ryna. “Analisis Keterkaitan Standar Kompetensi Lulusan (Skl), Kompetensi Inti (Ki), Dan Kompetensi Dasar (Kd) Dalam Implementasi Kurikulum 2013.” </w:t>
      </w:r>
      <w:r w:rsidRPr="00823410">
        <w:rPr>
          <w:rFonts w:ascii="Times New Roman" w:eastAsia="Calibri" w:hAnsi="Times New Roman" w:cs="Times New Roman"/>
          <w:i/>
          <w:iCs/>
          <w:noProof/>
        </w:rPr>
        <w:t xml:space="preserve">Tatar Pasundan : Jurnal Diklat </w:t>
      </w:r>
      <w:r w:rsidRPr="00823410">
        <w:rPr>
          <w:rFonts w:ascii="Times New Roman" w:eastAsia="Calibri" w:hAnsi="Times New Roman" w:cs="Times New Roman"/>
          <w:i/>
          <w:iCs/>
          <w:noProof/>
        </w:rPr>
        <w:lastRenderedPageBreak/>
        <w:t>Keagamaan</w:t>
      </w:r>
      <w:r w:rsidRPr="00823410">
        <w:rPr>
          <w:rFonts w:ascii="Times New Roman" w:eastAsia="Calibri" w:hAnsi="Times New Roman" w:cs="Times New Roman"/>
          <w:noProof/>
        </w:rPr>
        <w:t xml:space="preserve"> 12, no. 34 (2020): 231–39. </w:t>
      </w:r>
    </w:p>
    <w:p w:rsidR="00823410" w:rsidRPr="00823410" w:rsidRDefault="00823410" w:rsidP="00F97E64">
      <w:pPr>
        <w:widowControl w:val="0"/>
        <w:autoSpaceDE w:val="0"/>
        <w:autoSpaceDN w:val="0"/>
        <w:adjustRightInd w:val="0"/>
        <w:spacing w:after="0"/>
        <w:ind w:left="480" w:hanging="480"/>
        <w:rPr>
          <w:rFonts w:ascii="Times New Roman" w:eastAsia="Calibri" w:hAnsi="Times New Roman" w:cs="Times New Roman"/>
          <w:noProof/>
        </w:rPr>
      </w:pPr>
      <w:r w:rsidRPr="00823410">
        <w:rPr>
          <w:rFonts w:ascii="Times New Roman" w:eastAsia="Calibri" w:hAnsi="Times New Roman" w:cs="Times New Roman"/>
          <w:noProof/>
        </w:rPr>
        <w:t>Maragustam, Pemikiran Pendidikan Syekh Nawawi al-Bantani, (Yogyakarta: DATAMEDIA, 2007)</w:t>
      </w:r>
    </w:p>
    <w:p w:rsidR="00823410" w:rsidRPr="00823410" w:rsidRDefault="00823410" w:rsidP="00F97E64">
      <w:pPr>
        <w:widowControl w:val="0"/>
        <w:autoSpaceDE w:val="0"/>
        <w:autoSpaceDN w:val="0"/>
        <w:adjustRightInd w:val="0"/>
        <w:spacing w:after="0"/>
        <w:ind w:left="480" w:hanging="480"/>
        <w:rPr>
          <w:rFonts w:ascii="Times New Roman" w:eastAsia="Calibri" w:hAnsi="Times New Roman" w:cs="Times New Roman"/>
          <w:noProof/>
        </w:rPr>
      </w:pPr>
      <w:r w:rsidRPr="00823410">
        <w:rPr>
          <w:rFonts w:ascii="Times New Roman" w:eastAsia="Calibri" w:hAnsi="Times New Roman" w:cs="Times New Roman"/>
          <w:noProof/>
        </w:rPr>
        <w:t xml:space="preserve">Sabila, Nur Akhda. “Integrasi Aqidah Dan Akhlak (Telaah Atas Pemikiran Al-Ghazali).” </w:t>
      </w:r>
      <w:r w:rsidRPr="00823410">
        <w:rPr>
          <w:rFonts w:ascii="Times New Roman" w:eastAsia="Calibri" w:hAnsi="Times New Roman" w:cs="Times New Roman"/>
          <w:i/>
          <w:iCs/>
          <w:noProof/>
        </w:rPr>
        <w:t>NALAR: Jurnal Peradaban Dan Pemikiran Islam</w:t>
      </w:r>
      <w:r w:rsidRPr="00823410">
        <w:rPr>
          <w:rFonts w:ascii="Times New Roman" w:eastAsia="Calibri" w:hAnsi="Times New Roman" w:cs="Times New Roman"/>
          <w:noProof/>
        </w:rPr>
        <w:t xml:space="preserve"> 3, no. 2 (2020): 74–83. </w:t>
      </w:r>
    </w:p>
    <w:p w:rsidR="00823410" w:rsidRPr="00823410" w:rsidRDefault="00823410" w:rsidP="00F97E64">
      <w:pPr>
        <w:widowControl w:val="0"/>
        <w:autoSpaceDE w:val="0"/>
        <w:autoSpaceDN w:val="0"/>
        <w:adjustRightInd w:val="0"/>
        <w:spacing w:after="0"/>
        <w:ind w:left="480" w:hanging="480"/>
        <w:rPr>
          <w:rFonts w:ascii="Times New Roman" w:eastAsia="Calibri" w:hAnsi="Times New Roman" w:cs="Times New Roman"/>
          <w:noProof/>
        </w:rPr>
      </w:pPr>
      <w:r w:rsidRPr="00823410">
        <w:rPr>
          <w:rFonts w:ascii="Times New Roman" w:eastAsia="Calibri" w:hAnsi="Times New Roman" w:cs="Times New Roman"/>
          <w:noProof/>
        </w:rPr>
        <w:t>Akhmad Alim, Tafsir Pendidikan Islam, (Jakarta Selatan: AMP Press, (2014)</w:t>
      </w:r>
    </w:p>
    <w:p w:rsidR="00823410" w:rsidRPr="00823410" w:rsidRDefault="00823410" w:rsidP="00F97E64">
      <w:pPr>
        <w:widowControl w:val="0"/>
        <w:autoSpaceDE w:val="0"/>
        <w:autoSpaceDN w:val="0"/>
        <w:adjustRightInd w:val="0"/>
        <w:spacing w:after="0"/>
        <w:ind w:left="480" w:hanging="480"/>
        <w:rPr>
          <w:rFonts w:ascii="Times New Roman" w:eastAsia="Calibri" w:hAnsi="Times New Roman" w:cs="Times New Roman"/>
          <w:noProof/>
        </w:rPr>
      </w:pPr>
      <w:r w:rsidRPr="00823410">
        <w:rPr>
          <w:rFonts w:ascii="Times New Roman" w:eastAsia="Calibri" w:hAnsi="Times New Roman" w:cs="Times New Roman"/>
          <w:noProof/>
        </w:rPr>
        <w:t xml:space="preserve">Santosa1, Sedya, and Ghiyats Aiman2. “Pemikiran Pendidikan Syekh Nawawi Al-Bantani.” </w:t>
      </w:r>
      <w:r w:rsidRPr="00823410">
        <w:rPr>
          <w:rFonts w:ascii="Times New Roman" w:eastAsia="Calibri" w:hAnsi="Times New Roman" w:cs="Times New Roman"/>
          <w:i/>
          <w:iCs/>
          <w:noProof/>
        </w:rPr>
        <w:t>Jurnal Teknologi Pendidikan</w:t>
      </w:r>
      <w:r w:rsidRPr="00823410">
        <w:rPr>
          <w:rFonts w:ascii="Times New Roman" w:eastAsia="Calibri" w:hAnsi="Times New Roman" w:cs="Times New Roman"/>
          <w:noProof/>
        </w:rPr>
        <w:t xml:space="preserve"> 11, no. 2 (2022).</w:t>
      </w:r>
    </w:p>
    <w:p w:rsidR="00823410" w:rsidRPr="00823410" w:rsidRDefault="00823410" w:rsidP="00F97E64">
      <w:pPr>
        <w:widowControl w:val="0"/>
        <w:autoSpaceDE w:val="0"/>
        <w:autoSpaceDN w:val="0"/>
        <w:adjustRightInd w:val="0"/>
        <w:spacing w:after="0"/>
        <w:ind w:left="480" w:hanging="480"/>
        <w:rPr>
          <w:rFonts w:ascii="Times New Roman" w:eastAsia="Calibri" w:hAnsi="Times New Roman" w:cs="Times New Roman"/>
          <w:noProof/>
          <w:szCs w:val="20"/>
        </w:rPr>
      </w:pPr>
      <w:r w:rsidRPr="00823410">
        <w:rPr>
          <w:rFonts w:ascii="Times New Roman" w:eastAsia="Calibri" w:hAnsi="Times New Roman" w:cs="Times New Roman"/>
          <w:noProof/>
        </w:rPr>
        <w:t xml:space="preserve">Suwarjin, Suwarjin. “Biografi Intelektual Syekh Nawawi Al-Bantani.” </w:t>
      </w:r>
      <w:r w:rsidRPr="00823410">
        <w:rPr>
          <w:rFonts w:ascii="Times New Roman" w:eastAsia="Calibri" w:hAnsi="Times New Roman" w:cs="Times New Roman"/>
          <w:i/>
          <w:iCs/>
          <w:noProof/>
        </w:rPr>
        <w:t>Tsaqofah Dan Tarikh: Jurnal Kebudayaan Dan Sejarah Islam</w:t>
      </w:r>
      <w:r w:rsidRPr="00823410">
        <w:rPr>
          <w:rFonts w:ascii="Times New Roman" w:eastAsia="Calibri" w:hAnsi="Times New Roman" w:cs="Times New Roman"/>
          <w:noProof/>
        </w:rPr>
        <w:t xml:space="preserve"> 2, no. 2 (2017): 189. </w:t>
      </w:r>
    </w:p>
    <w:p w:rsidR="00DE5B84" w:rsidRPr="00F97E64" w:rsidRDefault="00823410" w:rsidP="00F97E64">
      <w:pPr>
        <w:spacing w:after="0"/>
        <w:ind w:left="720"/>
        <w:contextualSpacing/>
        <w:jc w:val="both"/>
        <w:rPr>
          <w:rFonts w:ascii="Times New Roman" w:eastAsia="Calibri" w:hAnsi="Times New Roman" w:cs="Times New Roman"/>
          <w:sz w:val="24"/>
          <w:szCs w:val="24"/>
          <w:lang w:val="en-US"/>
        </w:rPr>
      </w:pPr>
      <w:r w:rsidRPr="00823410">
        <w:rPr>
          <w:rFonts w:ascii="Times New Roman" w:eastAsia="Calibri" w:hAnsi="Times New Roman" w:cs="Times New Roman"/>
        </w:rPr>
        <w:fldChar w:fldCharType="end"/>
      </w:r>
    </w:p>
    <w:p w:rsidR="00CF654D" w:rsidRDefault="00CF654D"/>
    <w:sectPr w:rsidR="00CF654D" w:rsidSect="00ED0B5A">
      <w:headerReference w:type="default" r:id="rId11"/>
      <w:type w:val="continuous"/>
      <w:pgSz w:w="11906" w:h="16838" w:code="9"/>
      <w:pgMar w:top="1440" w:right="1080" w:bottom="1440" w:left="1080" w:header="851"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01530" w:rsidRDefault="00901530">
      <w:pPr>
        <w:spacing w:after="0" w:line="240" w:lineRule="auto"/>
      </w:pPr>
      <w:r>
        <w:separator/>
      </w:r>
    </w:p>
  </w:endnote>
  <w:endnote w:type="continuationSeparator" w:id="0">
    <w:p w:rsidR="00901530" w:rsidRDefault="009015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D0B5A" w:rsidRDefault="00CE1147" w:rsidP="00F42796">
    <w:pPr>
      <w:pStyle w:val="Footer"/>
      <w:jc w:val="right"/>
      <w:rPr>
        <w:rFonts w:ascii="Times New Roman" w:hAnsi="Times New Roman" w:cs="Times New Roman"/>
        <w:lang w:val="en-US"/>
      </w:rPr>
    </w:pPr>
    <w:r>
      <w:rPr>
        <w:rFonts w:ascii="Times New Roman" w:hAnsi="Times New Roman" w:cs="Times New Roman"/>
        <w:lang w:val="en-US"/>
      </w:rPr>
      <w:t xml:space="preserve">Edukatif : Jurnal Ilmu Pendidikan  Vol x No x Bulan  xxx   </w:t>
    </w:r>
  </w:p>
  <w:p w:rsidR="00A17550" w:rsidRPr="00BE239B" w:rsidRDefault="00CE1147" w:rsidP="00F42796">
    <w:pPr>
      <w:pStyle w:val="Footer"/>
      <w:jc w:val="right"/>
      <w:rPr>
        <w:rFonts w:ascii="Times New Roman" w:hAnsi="Times New Roman" w:cs="Times New Roman"/>
      </w:rPr>
    </w:pPr>
    <w:r>
      <w:rPr>
        <w:rFonts w:ascii="Times New Roman" w:hAnsi="Times New Roman" w:cs="Times New Roman"/>
        <w:lang w:val="en-US"/>
      </w:rPr>
      <w:t>p-ISSN 2656-8063   e-ISSN 2656-8071</w:t>
    </w:r>
  </w:p>
  <w:p w:rsidR="00842CF3"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01530" w:rsidRDefault="00901530">
      <w:pPr>
        <w:spacing w:after="0" w:line="240" w:lineRule="auto"/>
      </w:pPr>
      <w:r>
        <w:separator/>
      </w:r>
    </w:p>
  </w:footnote>
  <w:footnote w:type="continuationSeparator" w:id="0">
    <w:p w:rsidR="00901530" w:rsidRDefault="00901530">
      <w:pPr>
        <w:spacing w:after="0" w:line="240" w:lineRule="auto"/>
      </w:pPr>
      <w:r>
        <w:continuationSeparator/>
      </w:r>
    </w:p>
  </w:footnote>
  <w:footnote w:id="1">
    <w:p w:rsidR="009955D5" w:rsidRDefault="009955D5" w:rsidP="009955D5">
      <w:pPr>
        <w:pStyle w:val="TeksCatatanKaki"/>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6456CD" w:rsidRPr="0070159C" w:rsidRDefault="00CE1147" w:rsidP="006456CD">
    <w:pPr>
      <w:pStyle w:val="Header"/>
      <w:jc w:val="both"/>
      <w:rPr>
        <w:rFonts w:ascii="Times New Roman" w:hAnsi="Times New Roman" w:cs="Times New Roman"/>
        <w:i/>
        <w:lang w:val="en-US"/>
      </w:rPr>
    </w:pPr>
    <w:r w:rsidRPr="006456CD">
      <w:rPr>
        <w:rFonts w:ascii="Times New Roman" w:hAnsi="Times New Roman" w:cs="Times New Roman"/>
      </w:rPr>
      <w:fldChar w:fldCharType="begin"/>
    </w:r>
    <w:r w:rsidRPr="006456CD">
      <w:rPr>
        <w:rFonts w:ascii="Times New Roman" w:hAnsi="Times New Roman" w:cs="Times New Roman"/>
      </w:rPr>
      <w:instrText xml:space="preserve"> PAGE   \* MERGEFORMAT </w:instrText>
    </w:r>
    <w:r w:rsidRPr="006456CD">
      <w:rPr>
        <w:rFonts w:ascii="Times New Roman" w:hAnsi="Times New Roman" w:cs="Times New Roman"/>
      </w:rPr>
      <w:fldChar w:fldCharType="separate"/>
    </w:r>
    <w:r w:rsidR="00DE5B84" w:rsidRPr="00DE5B84">
      <w:rPr>
        <w:rFonts w:ascii="Times New Roman" w:hAnsi="Times New Roman" w:cs="Times New Roman"/>
        <w:b/>
        <w:bCs/>
        <w:noProof/>
      </w:rPr>
      <w:t>2</w:t>
    </w:r>
    <w:r w:rsidRPr="006456CD">
      <w:rPr>
        <w:rFonts w:ascii="Times New Roman" w:hAnsi="Times New Roman" w:cs="Times New Roman"/>
      </w:rPr>
      <w:fldChar w:fldCharType="end"/>
    </w:r>
    <w:r w:rsidRPr="006456CD">
      <w:rPr>
        <w:rFonts w:ascii="Times New Roman" w:hAnsi="Times New Roman" w:cs="Times New Roman"/>
        <w:b/>
        <w:bCs/>
      </w:rPr>
      <w:t xml:space="preserve"> </w:t>
    </w:r>
    <w:r w:rsidRPr="001B6D6F">
      <w:t>|</w:t>
    </w:r>
    <w:r w:rsidRPr="001B6D6F">
      <w:rPr>
        <w:b/>
        <w:bCs/>
      </w:rPr>
      <w:t xml:space="preserve"> </w:t>
    </w:r>
    <w:r>
      <w:rPr>
        <w:rFonts w:ascii="Times New Roman" w:hAnsi="Times New Roman" w:cs="Times New Roman"/>
        <w:i/>
        <w:noProof/>
        <w:lang w:val="en-US"/>
      </w:rPr>
      <w:t>Judul –Nama Penulis</w:t>
    </w:r>
  </w:p>
  <w:p w:rsidR="00842CF3" w:rsidRPr="001B6D6F" w:rsidRDefault="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B75A1C" w:rsidRPr="00B75A1C" w:rsidRDefault="00CE1147" w:rsidP="00A47D2A">
    <w:pPr>
      <w:spacing w:after="0" w:line="240" w:lineRule="auto"/>
      <w:ind w:left="567" w:hanging="567"/>
      <w:jc w:val="both"/>
      <w:rPr>
        <w:rFonts w:ascii="Times New Roman" w:hAnsi="Times New Roman" w:cs="Times New Roman"/>
        <w:b/>
        <w:sz w:val="24"/>
        <w:szCs w:val="24"/>
        <w:lang w:val="en-US"/>
      </w:rPr>
    </w:pPr>
    <w:r w:rsidRPr="00006FDD">
      <w:rPr>
        <w:rFonts w:ascii="Times New Roman" w:hAnsi="Times New Roman" w:cs="Times New Roman"/>
      </w:rPr>
      <w:fldChar w:fldCharType="begin"/>
    </w:r>
    <w:r w:rsidRPr="00006FDD">
      <w:rPr>
        <w:rFonts w:ascii="Times New Roman" w:hAnsi="Times New Roman" w:cs="Times New Roman"/>
      </w:rPr>
      <w:instrText xml:space="preserve"> PAGE   \* MERGEFORMAT </w:instrText>
    </w:r>
    <w:r w:rsidRPr="00006FDD">
      <w:rPr>
        <w:rFonts w:ascii="Times New Roman" w:hAnsi="Times New Roman" w:cs="Times New Roman"/>
      </w:rPr>
      <w:fldChar w:fldCharType="separate"/>
    </w:r>
    <w:r w:rsidR="00545A86">
      <w:rPr>
        <w:rFonts w:ascii="Times New Roman" w:hAnsi="Times New Roman" w:cs="Times New Roman"/>
        <w:noProof/>
      </w:rPr>
      <w:t>4</w:t>
    </w:r>
    <w:r w:rsidRPr="00006FDD">
      <w:rPr>
        <w:rFonts w:ascii="Times New Roman" w:hAnsi="Times New Roman" w:cs="Times New Roman"/>
      </w:rPr>
      <w:fldChar w:fldCharType="end"/>
    </w:r>
    <w:r w:rsidRPr="00006FDD">
      <w:rPr>
        <w:rFonts w:ascii="Times New Roman" w:hAnsi="Times New Roman" w:cs="Times New Roman"/>
        <w:noProof/>
        <w:lang w:val="en-US"/>
      </w:rPr>
      <w:t xml:space="preserve"> </w:t>
    </w:r>
    <w:r>
      <w:rPr>
        <w:noProof/>
        <w:lang w:val="en-US"/>
      </w:rPr>
      <w:t xml:space="preserve"> </w:t>
    </w:r>
    <w:r>
      <w:rPr>
        <w:rFonts w:ascii="Times New Roman" w:hAnsi="Times New Roman" w:cs="Times New Roman"/>
        <w:i/>
        <w:noProof/>
        <w:sz w:val="20"/>
        <w:szCs w:val="20"/>
        <w:lang w:val="en-US"/>
      </w:rPr>
      <w:t>Judul – Nama Penulis</w:t>
    </w:r>
  </w:p>
  <w:p w:rsidR="00CA5851" w:rsidRDefault="00CE1147" w:rsidP="00CA5851">
    <w:pPr>
      <w:spacing w:after="0" w:line="240" w:lineRule="auto"/>
      <w:jc w:val="both"/>
      <w:rPr>
        <w:rFonts w:ascii="Times New Roman" w:hAnsi="Times New Roman" w:cs="Times New Roman"/>
        <w:i/>
        <w:sz w:val="20"/>
        <w:szCs w:val="20"/>
        <w:lang w:val="en-US"/>
      </w:rPr>
    </w:pPr>
    <w:r>
      <w:rPr>
        <w:rFonts w:ascii="Times New Roman" w:hAnsi="Times New Roman" w:cs="Times New Roman"/>
        <w:i/>
        <w:sz w:val="20"/>
        <w:szCs w:val="20"/>
        <w:lang w:val="en-US"/>
      </w:rPr>
      <w:t>DOI : xxxx</w:t>
    </w:r>
  </w:p>
  <w:p w:rsidR="00010DF4" w:rsidRPr="00CA5851" w:rsidRDefault="00000000" w:rsidP="00CA5851">
    <w:pPr>
      <w:spacing w:after="0" w:line="240" w:lineRule="auto"/>
      <w:jc w:val="both"/>
      <w:rPr>
        <w:rFonts w:ascii="Times New Roman" w:hAnsi="Times New Roman" w:cs="Times New Roman"/>
        <w:i/>
        <w:sz w:val="20"/>
        <w:szCs w:val="20"/>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F"/>
    <w:multiLevelType w:val="hybridMultilevel"/>
    <w:tmpl w:val="248A2672"/>
    <w:lvl w:ilvl="0" w:tplc="5BF0A2EE">
      <w:start w:val="1"/>
      <w:numFmt w:val="lowerLetter"/>
      <w:lvlText w:val="%1."/>
      <w:lvlJc w:val="left"/>
      <w:pPr>
        <w:ind w:left="1800" w:hanging="360"/>
      </w:pPr>
      <w:rPr>
        <w:rFonts w:hint="default"/>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 w15:restartNumberingAfterBreak="0">
    <w:nsid w:val="37660336"/>
    <w:multiLevelType w:val="hybridMultilevel"/>
    <w:tmpl w:val="26BEB9AA"/>
    <w:lvl w:ilvl="0" w:tplc="0421000F">
      <w:start w:val="1"/>
      <w:numFmt w:val="decimal"/>
      <w:pStyle w:val="bulletlist"/>
      <w:lvlText w:val="%1."/>
      <w:lvlJc w:val="left"/>
      <w:pPr>
        <w:tabs>
          <w:tab w:val="num" w:pos="72"/>
        </w:tabs>
        <w:ind w:left="72" w:hanging="360"/>
      </w:pPr>
      <w:rPr>
        <w:rFonts w:cs="Times New Roman" w:hint="default"/>
      </w:rPr>
    </w:lvl>
    <w:lvl w:ilvl="1" w:tplc="04090003">
      <w:start w:val="1"/>
      <w:numFmt w:val="bullet"/>
      <w:lvlText w:val="o"/>
      <w:lvlJc w:val="left"/>
      <w:pPr>
        <w:tabs>
          <w:tab w:val="num" w:pos="864"/>
        </w:tabs>
        <w:ind w:left="864" w:hanging="360"/>
      </w:pPr>
      <w:rPr>
        <w:rFonts w:ascii="Courier New" w:hAnsi="Courier New" w:hint="default"/>
      </w:rPr>
    </w:lvl>
    <w:lvl w:ilvl="2" w:tplc="04090005">
      <w:start w:val="1"/>
      <w:numFmt w:val="bullet"/>
      <w:lvlText w:val=""/>
      <w:lvlJc w:val="left"/>
      <w:pPr>
        <w:tabs>
          <w:tab w:val="num" w:pos="1584"/>
        </w:tabs>
        <w:ind w:left="1584" w:hanging="360"/>
      </w:pPr>
      <w:rPr>
        <w:rFonts w:ascii="Wingdings" w:hAnsi="Wingdings" w:hint="default"/>
      </w:rPr>
    </w:lvl>
    <w:lvl w:ilvl="3" w:tplc="04090001">
      <w:start w:val="1"/>
      <w:numFmt w:val="bullet"/>
      <w:lvlText w:val=""/>
      <w:lvlJc w:val="left"/>
      <w:pPr>
        <w:tabs>
          <w:tab w:val="num" w:pos="2304"/>
        </w:tabs>
        <w:ind w:left="2304" w:hanging="360"/>
      </w:pPr>
      <w:rPr>
        <w:rFonts w:ascii="Symbol" w:hAnsi="Symbol" w:hint="default"/>
      </w:rPr>
    </w:lvl>
    <w:lvl w:ilvl="4" w:tplc="04090003">
      <w:start w:val="1"/>
      <w:numFmt w:val="bullet"/>
      <w:lvlText w:val="o"/>
      <w:lvlJc w:val="left"/>
      <w:pPr>
        <w:tabs>
          <w:tab w:val="num" w:pos="3024"/>
        </w:tabs>
        <w:ind w:left="3024" w:hanging="360"/>
      </w:pPr>
      <w:rPr>
        <w:rFonts w:ascii="Courier New" w:hAnsi="Courier New" w:hint="default"/>
      </w:rPr>
    </w:lvl>
    <w:lvl w:ilvl="5" w:tplc="04090005">
      <w:start w:val="1"/>
      <w:numFmt w:val="bullet"/>
      <w:lvlText w:val=""/>
      <w:lvlJc w:val="left"/>
      <w:pPr>
        <w:tabs>
          <w:tab w:val="num" w:pos="3744"/>
        </w:tabs>
        <w:ind w:left="3744" w:hanging="360"/>
      </w:pPr>
      <w:rPr>
        <w:rFonts w:ascii="Wingdings" w:hAnsi="Wingdings" w:hint="default"/>
      </w:rPr>
    </w:lvl>
    <w:lvl w:ilvl="6" w:tplc="04090001">
      <w:start w:val="1"/>
      <w:numFmt w:val="bullet"/>
      <w:lvlText w:val=""/>
      <w:lvlJc w:val="left"/>
      <w:pPr>
        <w:tabs>
          <w:tab w:val="num" w:pos="4464"/>
        </w:tabs>
        <w:ind w:left="4464" w:hanging="360"/>
      </w:pPr>
      <w:rPr>
        <w:rFonts w:ascii="Symbol" w:hAnsi="Symbol" w:hint="default"/>
      </w:rPr>
    </w:lvl>
    <w:lvl w:ilvl="7" w:tplc="04090003">
      <w:start w:val="1"/>
      <w:numFmt w:val="bullet"/>
      <w:lvlText w:val="o"/>
      <w:lvlJc w:val="left"/>
      <w:pPr>
        <w:tabs>
          <w:tab w:val="num" w:pos="5184"/>
        </w:tabs>
        <w:ind w:left="5184" w:hanging="360"/>
      </w:pPr>
      <w:rPr>
        <w:rFonts w:ascii="Courier New" w:hAnsi="Courier New" w:hint="default"/>
      </w:rPr>
    </w:lvl>
    <w:lvl w:ilvl="8" w:tplc="04090005">
      <w:start w:val="1"/>
      <w:numFmt w:val="bullet"/>
      <w:lvlText w:val=""/>
      <w:lvlJc w:val="left"/>
      <w:pPr>
        <w:tabs>
          <w:tab w:val="num" w:pos="5904"/>
        </w:tabs>
        <w:ind w:left="5904" w:hanging="360"/>
      </w:pPr>
      <w:rPr>
        <w:rFonts w:ascii="Wingdings" w:hAnsi="Wingdings" w:hint="default"/>
      </w:rPr>
    </w:lvl>
  </w:abstractNum>
  <w:abstractNum w:abstractNumId="2" w15:restartNumberingAfterBreak="0">
    <w:nsid w:val="4189603E"/>
    <w:multiLevelType w:val="multilevel"/>
    <w:tmpl w:val="F3FA876A"/>
    <w:lvl w:ilvl="0">
      <w:start w:val="1"/>
      <w:numFmt w:val="upperRoman"/>
      <w:pStyle w:val="Judul1"/>
      <w:lvlText w:val="%1."/>
      <w:lvlJc w:val="center"/>
      <w:pPr>
        <w:tabs>
          <w:tab w:val="num" w:pos="576"/>
        </w:tabs>
        <w:ind w:firstLine="216"/>
      </w:pPr>
      <w:rPr>
        <w:rFonts w:ascii="Times New Roman" w:hAnsi="Times New Roman" w:cs="Times New Roman" w:hint="default"/>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pStyle w:val="Judul2"/>
      <w:lvlText w:val="%2."/>
      <w:lvlJc w:val="left"/>
      <w:pPr>
        <w:tabs>
          <w:tab w:val="num" w:pos="360"/>
        </w:tabs>
        <w:ind w:left="288" w:hanging="288"/>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Judul3"/>
      <w:lvlText w:val="%3)"/>
      <w:lvlJc w:val="left"/>
      <w:pPr>
        <w:tabs>
          <w:tab w:val="num" w:pos="540"/>
        </w:tabs>
        <w:ind w:firstLine="180"/>
      </w:pPr>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Judul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 w15:restartNumberingAfterBreak="0">
    <w:nsid w:val="501B5B51"/>
    <w:multiLevelType w:val="hybridMultilevel"/>
    <w:tmpl w:val="F0360DC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703600948">
    <w:abstractNumId w:val="2"/>
  </w:num>
  <w:num w:numId="2" w16cid:durableId="1759053782">
    <w:abstractNumId w:val="1"/>
  </w:num>
  <w:num w:numId="3" w16cid:durableId="87846027">
    <w:abstractNumId w:val="0"/>
  </w:num>
  <w:num w:numId="4" w16cid:durableId="14328963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FFA"/>
    <w:rsid w:val="00020FFA"/>
    <w:rsid w:val="00085E1D"/>
    <w:rsid w:val="000F1009"/>
    <w:rsid w:val="001A389F"/>
    <w:rsid w:val="0026744C"/>
    <w:rsid w:val="002C6B15"/>
    <w:rsid w:val="0031171E"/>
    <w:rsid w:val="00466A68"/>
    <w:rsid w:val="00545A86"/>
    <w:rsid w:val="00823410"/>
    <w:rsid w:val="00901530"/>
    <w:rsid w:val="009955D5"/>
    <w:rsid w:val="00B265E9"/>
    <w:rsid w:val="00CE1147"/>
    <w:rsid w:val="00CE1969"/>
    <w:rsid w:val="00CF654D"/>
    <w:rsid w:val="00DE5B84"/>
    <w:rsid w:val="00E80F29"/>
    <w:rsid w:val="00EB3E5C"/>
    <w:rsid w:val="00F97E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2F9E4"/>
  <w15:chartTrackingRefBased/>
  <w15:docId w15:val="{0A99D2F3-B698-40DE-84C6-B2D171D5F9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0FFA"/>
    <w:pPr>
      <w:spacing w:after="200" w:line="276" w:lineRule="auto"/>
    </w:pPr>
    <w:rPr>
      <w:rFonts w:ascii="Calibri" w:eastAsia="Times New Roman" w:hAnsi="Calibri" w:cs="Arial"/>
      <w:lang w:val="id-ID"/>
    </w:rPr>
  </w:style>
  <w:style w:type="paragraph" w:styleId="Judul1">
    <w:name w:val="heading 1"/>
    <w:basedOn w:val="Normal"/>
    <w:next w:val="Normal"/>
    <w:link w:val="Judul1KAR"/>
    <w:uiPriority w:val="9"/>
    <w:qFormat/>
    <w:rsid w:val="00020FFA"/>
    <w:pPr>
      <w:keepNext/>
      <w:keepLines/>
      <w:numPr>
        <w:numId w:val="1"/>
      </w:numPr>
      <w:tabs>
        <w:tab w:val="left" w:pos="216"/>
      </w:tabs>
      <w:spacing w:before="160" w:after="80" w:line="240" w:lineRule="auto"/>
      <w:jc w:val="center"/>
      <w:outlineLvl w:val="0"/>
    </w:pPr>
    <w:rPr>
      <w:rFonts w:ascii="Times New Roman" w:eastAsia="SimSun" w:hAnsi="Times New Roman" w:cs="Times New Roman"/>
      <w:smallCaps/>
      <w:noProof/>
      <w:sz w:val="20"/>
      <w:szCs w:val="20"/>
      <w:lang w:val="en-US"/>
    </w:rPr>
  </w:style>
  <w:style w:type="paragraph" w:styleId="Judul2">
    <w:name w:val="heading 2"/>
    <w:basedOn w:val="Normal"/>
    <w:next w:val="Normal"/>
    <w:link w:val="Judul2KAR"/>
    <w:uiPriority w:val="9"/>
    <w:qFormat/>
    <w:rsid w:val="00020FFA"/>
    <w:pPr>
      <w:keepNext/>
      <w:keepLines/>
      <w:numPr>
        <w:ilvl w:val="1"/>
        <w:numId w:val="1"/>
      </w:numPr>
      <w:spacing w:before="120" w:after="60" w:line="240" w:lineRule="auto"/>
      <w:outlineLvl w:val="1"/>
    </w:pPr>
    <w:rPr>
      <w:rFonts w:ascii="Times New Roman" w:eastAsia="SimSun" w:hAnsi="Times New Roman" w:cs="Times New Roman"/>
      <w:i/>
      <w:iCs/>
      <w:noProof/>
      <w:sz w:val="20"/>
      <w:szCs w:val="20"/>
      <w:lang w:val="en-US"/>
    </w:rPr>
  </w:style>
  <w:style w:type="paragraph" w:styleId="Judul3">
    <w:name w:val="heading 3"/>
    <w:basedOn w:val="Normal"/>
    <w:next w:val="Normal"/>
    <w:link w:val="Judul3KAR"/>
    <w:uiPriority w:val="9"/>
    <w:qFormat/>
    <w:rsid w:val="00020FFA"/>
    <w:pPr>
      <w:numPr>
        <w:ilvl w:val="2"/>
        <w:numId w:val="1"/>
      </w:numPr>
      <w:spacing w:after="0" w:line="240" w:lineRule="exact"/>
      <w:jc w:val="both"/>
      <w:outlineLvl w:val="2"/>
    </w:pPr>
    <w:rPr>
      <w:rFonts w:ascii="Times New Roman" w:eastAsia="SimSun" w:hAnsi="Times New Roman" w:cs="Times New Roman"/>
      <w:i/>
      <w:iCs/>
      <w:noProof/>
      <w:sz w:val="20"/>
      <w:szCs w:val="20"/>
      <w:lang w:val="en-US"/>
    </w:rPr>
  </w:style>
  <w:style w:type="paragraph" w:styleId="Judul4">
    <w:name w:val="heading 4"/>
    <w:basedOn w:val="Normal"/>
    <w:next w:val="Normal"/>
    <w:link w:val="Judul4KAR"/>
    <w:uiPriority w:val="9"/>
    <w:qFormat/>
    <w:rsid w:val="00020FFA"/>
    <w:pPr>
      <w:numPr>
        <w:ilvl w:val="3"/>
        <w:numId w:val="1"/>
      </w:numPr>
      <w:spacing w:before="40" w:after="40" w:line="240" w:lineRule="auto"/>
      <w:jc w:val="both"/>
      <w:outlineLvl w:val="3"/>
    </w:pPr>
    <w:rPr>
      <w:rFonts w:ascii="Times New Roman" w:eastAsia="SimSun" w:hAnsi="Times New Roman" w:cs="Times New Roman"/>
      <w:i/>
      <w:iCs/>
      <w:noProof/>
      <w:sz w:val="20"/>
      <w:szCs w:val="20"/>
      <w:lang w:val="en-US"/>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020FFA"/>
    <w:rPr>
      <w:rFonts w:ascii="Times New Roman" w:eastAsia="SimSun" w:hAnsi="Times New Roman" w:cs="Times New Roman"/>
      <w:smallCaps/>
      <w:noProof/>
      <w:sz w:val="20"/>
      <w:szCs w:val="20"/>
    </w:rPr>
  </w:style>
  <w:style w:type="character" w:customStyle="1" w:styleId="Judul2KAR">
    <w:name w:val="Judul 2 KAR"/>
    <w:basedOn w:val="FontParagrafDefault"/>
    <w:link w:val="Judul2"/>
    <w:uiPriority w:val="9"/>
    <w:rsid w:val="00020FFA"/>
    <w:rPr>
      <w:rFonts w:ascii="Times New Roman" w:eastAsia="SimSun" w:hAnsi="Times New Roman" w:cs="Times New Roman"/>
      <w:i/>
      <w:iCs/>
      <w:noProof/>
      <w:sz w:val="20"/>
      <w:szCs w:val="20"/>
    </w:rPr>
  </w:style>
  <w:style w:type="character" w:customStyle="1" w:styleId="Judul3KAR">
    <w:name w:val="Judul 3 KAR"/>
    <w:basedOn w:val="FontParagrafDefault"/>
    <w:link w:val="Judul3"/>
    <w:uiPriority w:val="9"/>
    <w:rsid w:val="00020FFA"/>
    <w:rPr>
      <w:rFonts w:ascii="Times New Roman" w:eastAsia="SimSun" w:hAnsi="Times New Roman" w:cs="Times New Roman"/>
      <w:i/>
      <w:iCs/>
      <w:noProof/>
      <w:sz w:val="20"/>
      <w:szCs w:val="20"/>
    </w:rPr>
  </w:style>
  <w:style w:type="character" w:customStyle="1" w:styleId="Judul4KAR">
    <w:name w:val="Judul 4 KAR"/>
    <w:basedOn w:val="FontParagrafDefault"/>
    <w:link w:val="Judul4"/>
    <w:uiPriority w:val="9"/>
    <w:rsid w:val="00020FFA"/>
    <w:rPr>
      <w:rFonts w:ascii="Times New Roman" w:eastAsia="SimSun" w:hAnsi="Times New Roman" w:cs="Times New Roman"/>
      <w:i/>
      <w:iCs/>
      <w:noProof/>
      <w:sz w:val="20"/>
      <w:szCs w:val="20"/>
    </w:rPr>
  </w:style>
  <w:style w:type="paragraph" w:styleId="Header">
    <w:name w:val="header"/>
    <w:basedOn w:val="Normal"/>
    <w:link w:val="HeaderKAR"/>
    <w:uiPriority w:val="99"/>
    <w:unhideWhenUsed/>
    <w:rsid w:val="00020FFA"/>
    <w:pPr>
      <w:tabs>
        <w:tab w:val="center" w:pos="4513"/>
        <w:tab w:val="right" w:pos="9026"/>
      </w:tabs>
      <w:spacing w:after="0" w:line="240" w:lineRule="auto"/>
    </w:pPr>
  </w:style>
  <w:style w:type="character" w:customStyle="1" w:styleId="HeaderKAR">
    <w:name w:val="Header KAR"/>
    <w:basedOn w:val="FontParagrafDefault"/>
    <w:link w:val="Header"/>
    <w:uiPriority w:val="99"/>
    <w:rsid w:val="00020FFA"/>
    <w:rPr>
      <w:rFonts w:ascii="Calibri" w:eastAsia="Times New Roman" w:hAnsi="Calibri" w:cs="Arial"/>
      <w:lang w:val="id-ID"/>
    </w:rPr>
  </w:style>
  <w:style w:type="paragraph" w:styleId="Footer">
    <w:name w:val="footer"/>
    <w:basedOn w:val="Normal"/>
    <w:link w:val="FooterKAR"/>
    <w:uiPriority w:val="99"/>
    <w:unhideWhenUsed/>
    <w:rsid w:val="00020FFA"/>
    <w:pPr>
      <w:tabs>
        <w:tab w:val="center" w:pos="4513"/>
        <w:tab w:val="right" w:pos="9026"/>
      </w:tabs>
      <w:spacing w:after="0" w:line="240" w:lineRule="auto"/>
    </w:pPr>
  </w:style>
  <w:style w:type="character" w:customStyle="1" w:styleId="FooterKAR">
    <w:name w:val="Footer KAR"/>
    <w:basedOn w:val="FontParagrafDefault"/>
    <w:link w:val="Footer"/>
    <w:uiPriority w:val="99"/>
    <w:rsid w:val="00020FFA"/>
    <w:rPr>
      <w:rFonts w:ascii="Calibri" w:eastAsia="Times New Roman" w:hAnsi="Calibri" w:cs="Arial"/>
      <w:lang w:val="id-ID"/>
    </w:rPr>
  </w:style>
  <w:style w:type="paragraph" w:customStyle="1" w:styleId="StyleAuthorBold">
    <w:name w:val="Style Author + Bold"/>
    <w:basedOn w:val="Normal"/>
    <w:rsid w:val="00020FFA"/>
    <w:pPr>
      <w:spacing w:before="240" w:after="40" w:line="240" w:lineRule="auto"/>
      <w:jc w:val="center"/>
    </w:pPr>
    <w:rPr>
      <w:rFonts w:ascii="Times New Roman" w:eastAsia="SimSun" w:hAnsi="Times New Roman" w:cs="Times New Roman"/>
      <w:b/>
      <w:bCs/>
      <w:noProof/>
      <w:lang w:val="en-US"/>
    </w:rPr>
  </w:style>
  <w:style w:type="character" w:styleId="Hyperlink">
    <w:name w:val="Hyperlink"/>
    <w:basedOn w:val="FontParagrafDefault"/>
    <w:uiPriority w:val="99"/>
    <w:unhideWhenUsed/>
    <w:rsid w:val="00020FFA"/>
    <w:rPr>
      <w:rFonts w:cs="Times New Roman"/>
      <w:color w:val="0563C1" w:themeColor="hyperlink"/>
      <w:u w:val="single"/>
    </w:rPr>
  </w:style>
  <w:style w:type="paragraph" w:customStyle="1" w:styleId="abstrak">
    <w:name w:val="abstrak"/>
    <w:basedOn w:val="TeksIsi"/>
    <w:qFormat/>
    <w:rsid w:val="00020FFA"/>
    <w:pPr>
      <w:spacing w:after="0" w:line="240" w:lineRule="auto"/>
      <w:ind w:left="567" w:right="567"/>
      <w:jc w:val="both"/>
    </w:pPr>
    <w:rPr>
      <w:rFonts w:ascii="Times New Roman" w:eastAsia="SimSun" w:hAnsi="Times New Roman" w:cs="Times New Roman"/>
      <w:spacing w:val="-1"/>
      <w:sz w:val="20"/>
      <w:szCs w:val="24"/>
      <w:lang w:val="en-US"/>
    </w:rPr>
  </w:style>
  <w:style w:type="paragraph" w:styleId="TeksIsi">
    <w:name w:val="Body Text"/>
    <w:basedOn w:val="Normal"/>
    <w:link w:val="TeksIsiKAR"/>
    <w:uiPriority w:val="99"/>
    <w:unhideWhenUsed/>
    <w:rsid w:val="00020FFA"/>
    <w:pPr>
      <w:spacing w:after="120"/>
    </w:pPr>
  </w:style>
  <w:style w:type="character" w:customStyle="1" w:styleId="TeksIsiKAR">
    <w:name w:val="Teks Isi KAR"/>
    <w:basedOn w:val="FontParagrafDefault"/>
    <w:link w:val="TeksIsi"/>
    <w:uiPriority w:val="99"/>
    <w:rsid w:val="00020FFA"/>
    <w:rPr>
      <w:rFonts w:ascii="Calibri" w:eastAsia="Times New Roman" w:hAnsi="Calibri" w:cs="Arial"/>
      <w:lang w:val="id-ID"/>
    </w:rPr>
  </w:style>
  <w:style w:type="paragraph" w:customStyle="1" w:styleId="DaftarPustaka">
    <w:name w:val="Daftar Pustaka"/>
    <w:basedOn w:val="Judul"/>
    <w:qFormat/>
    <w:rsid w:val="00020FFA"/>
    <w:pPr>
      <w:spacing w:before="120" w:after="120"/>
      <w:ind w:left="284" w:hanging="284"/>
      <w:contextualSpacing w:val="0"/>
      <w:jc w:val="both"/>
    </w:pPr>
    <w:rPr>
      <w:rFonts w:ascii="Times New Roman" w:eastAsia="Times New Roman" w:hAnsi="Times New Roman" w:cs="Times New Roman"/>
      <w:noProof/>
      <w:spacing w:val="0"/>
      <w:kern w:val="0"/>
      <w:sz w:val="20"/>
      <w:szCs w:val="24"/>
      <w:lang w:val="en-US"/>
    </w:rPr>
  </w:style>
  <w:style w:type="paragraph" w:customStyle="1" w:styleId="bulletlist">
    <w:name w:val="bullet list"/>
    <w:basedOn w:val="TeksIsi"/>
    <w:rsid w:val="00020FFA"/>
    <w:pPr>
      <w:numPr>
        <w:numId w:val="2"/>
      </w:numPr>
      <w:spacing w:after="0" w:line="360" w:lineRule="auto"/>
      <w:jc w:val="both"/>
    </w:pPr>
    <w:rPr>
      <w:rFonts w:ascii="Times New Roman" w:eastAsia="SimSun" w:hAnsi="Times New Roman" w:cs="Times New Roman"/>
      <w:spacing w:val="-1"/>
      <w:sz w:val="20"/>
      <w:szCs w:val="20"/>
      <w:lang w:val="en-US"/>
    </w:rPr>
  </w:style>
  <w:style w:type="paragraph" w:customStyle="1" w:styleId="tablecolhead">
    <w:name w:val="table col head"/>
    <w:basedOn w:val="Normal"/>
    <w:rsid w:val="00020FFA"/>
    <w:pPr>
      <w:spacing w:after="0" w:line="240" w:lineRule="auto"/>
      <w:jc w:val="center"/>
    </w:pPr>
    <w:rPr>
      <w:rFonts w:ascii="Times New Roman" w:eastAsia="SimSun" w:hAnsi="Times New Roman" w:cs="Times New Roman"/>
      <w:b/>
      <w:bCs/>
      <w:sz w:val="16"/>
      <w:szCs w:val="16"/>
      <w:lang w:val="en-US"/>
    </w:rPr>
  </w:style>
  <w:style w:type="paragraph" w:customStyle="1" w:styleId="tablecolsubhead">
    <w:name w:val="table col subhead"/>
    <w:basedOn w:val="tablecolhead"/>
    <w:rsid w:val="00020FFA"/>
    <w:rPr>
      <w:i/>
      <w:iCs/>
      <w:sz w:val="15"/>
      <w:szCs w:val="15"/>
    </w:rPr>
  </w:style>
  <w:style w:type="paragraph" w:customStyle="1" w:styleId="tablecopy">
    <w:name w:val="table copy"/>
    <w:rsid w:val="00020FFA"/>
    <w:pPr>
      <w:spacing w:after="0" w:line="240" w:lineRule="auto"/>
      <w:jc w:val="both"/>
    </w:pPr>
    <w:rPr>
      <w:rFonts w:ascii="Times New Roman" w:eastAsia="SimSun" w:hAnsi="Times New Roman" w:cs="Times New Roman"/>
      <w:noProof/>
      <w:sz w:val="16"/>
      <w:szCs w:val="16"/>
    </w:rPr>
  </w:style>
  <w:style w:type="paragraph" w:styleId="Judul">
    <w:name w:val="Title"/>
    <w:basedOn w:val="Normal"/>
    <w:next w:val="Normal"/>
    <w:link w:val="JudulKAR"/>
    <w:uiPriority w:val="10"/>
    <w:qFormat/>
    <w:rsid w:val="00020FF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JudulKAR">
    <w:name w:val="Judul KAR"/>
    <w:basedOn w:val="FontParagrafDefault"/>
    <w:link w:val="Judul"/>
    <w:uiPriority w:val="10"/>
    <w:rsid w:val="00020FFA"/>
    <w:rPr>
      <w:rFonts w:asciiTheme="majorHAnsi" w:eastAsiaTheme="majorEastAsia" w:hAnsiTheme="majorHAnsi" w:cstheme="majorBidi"/>
      <w:spacing w:val="-10"/>
      <w:kern w:val="28"/>
      <w:sz w:val="56"/>
      <w:szCs w:val="56"/>
      <w:lang w:val="id-ID"/>
    </w:rPr>
  </w:style>
  <w:style w:type="table" w:styleId="KisiTabel">
    <w:name w:val="Table Grid"/>
    <w:basedOn w:val="TabelNormal"/>
    <w:uiPriority w:val="39"/>
    <w:rsid w:val="002C6B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SudahDiformat">
    <w:name w:val="HTML Preformatted"/>
    <w:basedOn w:val="Normal"/>
    <w:link w:val="HTMLSudahDiformatKAR"/>
    <w:uiPriority w:val="99"/>
    <w:unhideWhenUsed/>
    <w:rsid w:val="0031171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lang w:val="en-US"/>
    </w:rPr>
  </w:style>
  <w:style w:type="character" w:customStyle="1" w:styleId="HTMLSudahDiformatKAR">
    <w:name w:val="HTML Sudah Diformat KAR"/>
    <w:basedOn w:val="FontParagrafDefault"/>
    <w:link w:val="HTMLSudahDiformat"/>
    <w:uiPriority w:val="99"/>
    <w:rsid w:val="0031171E"/>
    <w:rPr>
      <w:rFonts w:ascii="Courier New" w:eastAsia="Times New Roman" w:hAnsi="Courier New" w:cs="Courier New"/>
      <w:sz w:val="20"/>
      <w:szCs w:val="20"/>
    </w:rPr>
  </w:style>
  <w:style w:type="character" w:customStyle="1" w:styleId="y2iqfc">
    <w:name w:val="y2iqfc"/>
    <w:basedOn w:val="FontParagrafDefault"/>
    <w:rsid w:val="0031171E"/>
  </w:style>
  <w:style w:type="paragraph" w:customStyle="1" w:styleId="Els-NoIndent">
    <w:name w:val="Els-NoIndent"/>
    <w:basedOn w:val="Normal"/>
    <w:qFormat/>
    <w:rsid w:val="009955D5"/>
    <w:pPr>
      <w:spacing w:after="0" w:line="230" w:lineRule="exact"/>
      <w:jc w:val="both"/>
    </w:pPr>
    <w:rPr>
      <w:rFonts w:ascii="Times New Roman" w:eastAsia="SimSun" w:hAnsi="Times New Roman" w:cs="Times New Roman"/>
      <w:sz w:val="16"/>
      <w:szCs w:val="20"/>
      <w:lang w:val="en-US"/>
    </w:rPr>
  </w:style>
  <w:style w:type="paragraph" w:styleId="TeksCatatanKaki">
    <w:name w:val="footnote text"/>
    <w:basedOn w:val="Normal"/>
    <w:link w:val="TeksCatatanKakiKAR"/>
    <w:uiPriority w:val="99"/>
    <w:semiHidden/>
    <w:unhideWhenUsed/>
    <w:rsid w:val="009955D5"/>
    <w:pPr>
      <w:widowControl w:val="0"/>
      <w:spacing w:after="0" w:line="240" w:lineRule="auto"/>
    </w:pPr>
    <w:rPr>
      <w:rFonts w:ascii="Times New Roman" w:eastAsia="SimSun" w:hAnsi="Times New Roman" w:cs="Times New Roman"/>
      <w:sz w:val="20"/>
      <w:szCs w:val="20"/>
      <w:lang w:val="en-GB"/>
    </w:rPr>
  </w:style>
  <w:style w:type="character" w:customStyle="1" w:styleId="TeksCatatanKakiKAR">
    <w:name w:val="Teks Catatan Kaki KAR"/>
    <w:basedOn w:val="FontParagrafDefault"/>
    <w:link w:val="TeksCatatanKaki"/>
    <w:uiPriority w:val="99"/>
    <w:semiHidden/>
    <w:rsid w:val="009955D5"/>
    <w:rPr>
      <w:rFonts w:ascii="Times New Roman" w:eastAsia="SimSu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55148">
      <w:bodyDiv w:val="1"/>
      <w:marLeft w:val="0"/>
      <w:marRight w:val="0"/>
      <w:marTop w:val="0"/>
      <w:marBottom w:val="0"/>
      <w:divBdr>
        <w:top w:val="none" w:sz="0" w:space="0" w:color="auto"/>
        <w:left w:val="none" w:sz="0" w:space="0" w:color="auto"/>
        <w:bottom w:val="none" w:sz="0" w:space="0" w:color="auto"/>
        <w:right w:val="none" w:sz="0" w:space="0" w:color="auto"/>
      </w:divBdr>
    </w:div>
    <w:div w:id="599607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katif.org/index.php/edukatif/inde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9</Pages>
  <Words>8342</Words>
  <Characters>47552</Characters>
  <Application>Microsoft Office Word</Application>
  <DocSecurity>0</DocSecurity>
  <Lines>396</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Nasril Nasar</cp:lastModifiedBy>
  <cp:revision>8</cp:revision>
  <dcterms:created xsi:type="dcterms:W3CDTF">2022-07-22T08:20:00Z</dcterms:created>
  <dcterms:modified xsi:type="dcterms:W3CDTF">2023-06-08T16:32:00Z</dcterms:modified>
</cp:coreProperties>
</file>